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0DD" w:rsidRPr="006B55DA" w:rsidRDefault="00A460DD" w:rsidP="00A460DD">
      <w:pPr>
        <w:adjustRightInd w:val="0"/>
        <w:snapToGrid w:val="0"/>
        <w:spacing w:line="300" w:lineRule="auto"/>
        <w:jc w:val="center"/>
        <w:rPr>
          <w:rFonts w:eastAsia="方正小标宋_GBK"/>
          <w:color w:val="000000" w:themeColor="text1"/>
          <w:spacing w:val="-20"/>
          <w:sz w:val="44"/>
        </w:rPr>
      </w:pPr>
      <w:r w:rsidRPr="006B55DA">
        <w:rPr>
          <w:rFonts w:eastAsia="方正小标宋_GBK" w:hint="eastAsia"/>
          <w:color w:val="000000" w:themeColor="text1"/>
          <w:spacing w:val="-20"/>
          <w:sz w:val="44"/>
        </w:rPr>
        <w:t>关于提升全市新建商品住宅规划品质要求的通知</w:t>
      </w:r>
    </w:p>
    <w:p w:rsidR="00A460DD" w:rsidRDefault="00A460DD" w:rsidP="00A460DD">
      <w:pPr>
        <w:adjustRightInd w:val="0"/>
        <w:snapToGrid w:val="0"/>
        <w:spacing w:line="300" w:lineRule="auto"/>
        <w:rPr>
          <w:rFonts w:eastAsia="方正仿宋_GBK"/>
          <w:sz w:val="32"/>
          <w:szCs w:val="32"/>
        </w:rPr>
      </w:pPr>
    </w:p>
    <w:p w:rsidR="00A460DD" w:rsidRPr="00C228EE" w:rsidRDefault="00A460DD" w:rsidP="00A460DD">
      <w:pPr>
        <w:adjustRightInd w:val="0"/>
        <w:snapToGrid w:val="0"/>
        <w:spacing w:line="300" w:lineRule="auto"/>
        <w:rPr>
          <w:rFonts w:eastAsia="方正仿宋_GBK"/>
          <w:sz w:val="32"/>
          <w:szCs w:val="32"/>
        </w:rPr>
      </w:pPr>
      <w:r w:rsidRPr="00C228EE">
        <w:rPr>
          <w:rFonts w:eastAsia="方正仿宋_GBK" w:hint="eastAsia"/>
          <w:sz w:val="32"/>
          <w:szCs w:val="32"/>
        </w:rPr>
        <w:t>各有关单位：</w:t>
      </w:r>
    </w:p>
    <w:p w:rsidR="00A460DD" w:rsidRDefault="00A460DD" w:rsidP="00A460DD">
      <w:pPr>
        <w:adjustRightInd w:val="0"/>
        <w:snapToGrid w:val="0"/>
        <w:spacing w:line="300" w:lineRule="auto"/>
        <w:ind w:firstLineChars="200" w:firstLine="640"/>
        <w:rPr>
          <w:rFonts w:ascii="方正黑体_GBK" w:eastAsia="方正黑体_GBK"/>
          <w:sz w:val="32"/>
          <w:szCs w:val="32"/>
        </w:rPr>
      </w:pPr>
      <w:r w:rsidRPr="00C228EE">
        <w:rPr>
          <w:rFonts w:eastAsia="方正仿宋_GBK" w:hint="eastAsia"/>
          <w:sz w:val="32"/>
          <w:szCs w:val="32"/>
        </w:rPr>
        <w:t>为进一步贯彻绿色发展理念，</w:t>
      </w:r>
      <w:r w:rsidRPr="00D95B51">
        <w:rPr>
          <w:rFonts w:eastAsia="方正仿宋_GBK" w:hint="eastAsia"/>
          <w:sz w:val="32"/>
          <w:szCs w:val="32"/>
        </w:rPr>
        <w:t>实现低碳住区目标，提</w:t>
      </w:r>
      <w:r w:rsidRPr="00C228EE">
        <w:rPr>
          <w:rFonts w:eastAsia="方正仿宋_GBK" w:hint="eastAsia"/>
          <w:sz w:val="32"/>
          <w:szCs w:val="32"/>
        </w:rPr>
        <w:t>高城市空间品质，</w:t>
      </w:r>
      <w:r w:rsidRPr="00D95B51">
        <w:rPr>
          <w:rFonts w:eastAsia="方正仿宋_GBK" w:hint="eastAsia"/>
          <w:sz w:val="32"/>
          <w:szCs w:val="32"/>
        </w:rPr>
        <w:t>满足人民群众对美好生活向往的要求，</w:t>
      </w:r>
      <w:r w:rsidRPr="00C228EE">
        <w:rPr>
          <w:rFonts w:eastAsia="方正仿宋_GBK" w:hint="eastAsia"/>
          <w:sz w:val="32"/>
          <w:szCs w:val="32"/>
        </w:rPr>
        <w:t>根据国家</w:t>
      </w:r>
      <w:r w:rsidR="00335E1C">
        <w:rPr>
          <w:rFonts w:eastAsia="方正仿宋_GBK" w:hint="eastAsia"/>
          <w:sz w:val="32"/>
          <w:szCs w:val="32"/>
        </w:rPr>
        <w:t>、</w:t>
      </w:r>
      <w:r>
        <w:rPr>
          <w:rFonts w:eastAsia="方正仿宋_GBK" w:hint="eastAsia"/>
          <w:sz w:val="32"/>
          <w:szCs w:val="32"/>
        </w:rPr>
        <w:t>省市</w:t>
      </w:r>
      <w:r w:rsidRPr="00C228EE">
        <w:rPr>
          <w:rFonts w:eastAsia="方正仿宋_GBK" w:hint="eastAsia"/>
          <w:sz w:val="32"/>
          <w:szCs w:val="32"/>
        </w:rPr>
        <w:t>有关规定，在既有相关规划品质要求基础上，结合本市实际，现就进一步提升新建商品住宅规划品质有关要求通知如下：</w:t>
      </w:r>
    </w:p>
    <w:p w:rsidR="00A460DD" w:rsidRPr="00FD4BEB" w:rsidRDefault="00A460DD" w:rsidP="00A460DD">
      <w:pPr>
        <w:adjustRightInd w:val="0"/>
        <w:snapToGrid w:val="0"/>
        <w:spacing w:line="300" w:lineRule="auto"/>
        <w:ind w:firstLineChars="200" w:firstLine="640"/>
        <w:rPr>
          <w:rFonts w:ascii="方正黑体_GBK" w:eastAsia="方正黑体_GBK"/>
          <w:sz w:val="32"/>
          <w:szCs w:val="32"/>
        </w:rPr>
      </w:pPr>
      <w:r>
        <w:rPr>
          <w:rFonts w:ascii="方正黑体_GBK" w:eastAsia="方正黑体_GBK" w:hint="eastAsia"/>
          <w:sz w:val="32"/>
          <w:szCs w:val="32"/>
        </w:rPr>
        <w:t>一</w:t>
      </w:r>
      <w:r>
        <w:rPr>
          <w:rFonts w:ascii="方正黑体_GBK" w:eastAsia="方正黑体_GBK"/>
          <w:sz w:val="32"/>
          <w:szCs w:val="32"/>
        </w:rPr>
        <w:t>、</w:t>
      </w:r>
      <w:r>
        <w:rPr>
          <w:rFonts w:ascii="方正黑体_GBK" w:eastAsia="方正黑体_GBK" w:hint="eastAsia"/>
          <w:sz w:val="32"/>
          <w:szCs w:val="32"/>
        </w:rPr>
        <w:t>总体要求</w:t>
      </w:r>
    </w:p>
    <w:p w:rsidR="00A460DD" w:rsidRPr="008A38C6" w:rsidRDefault="00A460DD" w:rsidP="00A460DD">
      <w:pPr>
        <w:adjustRightInd w:val="0"/>
        <w:snapToGrid w:val="0"/>
        <w:spacing w:line="300" w:lineRule="auto"/>
        <w:ind w:firstLine="630"/>
        <w:rPr>
          <w:rFonts w:eastAsia="方正仿宋_GBK"/>
          <w:sz w:val="32"/>
          <w:szCs w:val="32"/>
        </w:rPr>
      </w:pPr>
      <w:r w:rsidRPr="008A38C6">
        <w:rPr>
          <w:rFonts w:eastAsia="方正仿宋_GBK" w:hint="eastAsia"/>
          <w:sz w:val="32"/>
          <w:szCs w:val="32"/>
        </w:rPr>
        <w:t>在既有规划条件已约定相关规划品质的基础上，进一步拓展有关管控内容，提升住宅设计和建设品质。除严格执行国家、省技术标准、规范及我市已出台有关绿色建筑等技术要求外，还须执行本通知相关要求</w:t>
      </w:r>
      <w:r>
        <w:rPr>
          <w:rFonts w:eastAsia="方正仿宋_GBK" w:hint="eastAsia"/>
          <w:sz w:val="32"/>
          <w:szCs w:val="32"/>
        </w:rPr>
        <w:t>；</w:t>
      </w:r>
      <w:r w:rsidRPr="008A38C6">
        <w:rPr>
          <w:rFonts w:eastAsia="方正仿宋_GBK" w:hint="eastAsia"/>
          <w:sz w:val="32"/>
          <w:szCs w:val="32"/>
        </w:rPr>
        <w:t>各区、板块已制定区域标准的，应一并执行</w:t>
      </w:r>
      <w:r>
        <w:rPr>
          <w:rFonts w:eastAsia="方正仿宋_GBK" w:hint="eastAsia"/>
          <w:sz w:val="32"/>
          <w:szCs w:val="32"/>
        </w:rPr>
        <w:t>。进一步</w:t>
      </w:r>
      <w:r w:rsidRPr="008A38C6">
        <w:rPr>
          <w:rFonts w:eastAsia="方正仿宋_GBK" w:hint="eastAsia"/>
          <w:sz w:val="32"/>
          <w:szCs w:val="32"/>
        </w:rPr>
        <w:t>从源头上提高住宅规划设计品质，助</w:t>
      </w:r>
      <w:proofErr w:type="gramStart"/>
      <w:r w:rsidRPr="008A38C6">
        <w:rPr>
          <w:rFonts w:eastAsia="方正仿宋_GBK" w:hint="eastAsia"/>
          <w:sz w:val="32"/>
          <w:szCs w:val="32"/>
        </w:rPr>
        <w:t>推提高</w:t>
      </w:r>
      <w:proofErr w:type="gramEnd"/>
      <w:r w:rsidRPr="008A38C6">
        <w:rPr>
          <w:rFonts w:eastAsia="方正仿宋_GBK" w:hint="eastAsia"/>
          <w:sz w:val="32"/>
          <w:szCs w:val="32"/>
        </w:rPr>
        <w:t>城市空间品质。</w:t>
      </w:r>
    </w:p>
    <w:p w:rsidR="00A460DD" w:rsidRPr="00B24307" w:rsidRDefault="00A460DD" w:rsidP="00A460DD">
      <w:pPr>
        <w:adjustRightInd w:val="0"/>
        <w:snapToGrid w:val="0"/>
        <w:spacing w:line="300" w:lineRule="auto"/>
        <w:ind w:firstLineChars="200" w:firstLine="640"/>
        <w:rPr>
          <w:rFonts w:ascii="方正黑体_GBK" w:eastAsia="方正黑体_GBK"/>
          <w:sz w:val="32"/>
          <w:szCs w:val="32"/>
        </w:rPr>
      </w:pPr>
      <w:r>
        <w:rPr>
          <w:rFonts w:ascii="方正黑体_GBK" w:eastAsia="方正黑体_GBK" w:hint="eastAsia"/>
          <w:sz w:val="32"/>
          <w:szCs w:val="32"/>
        </w:rPr>
        <w:t>二、公共空间</w:t>
      </w:r>
    </w:p>
    <w:p w:rsidR="00A460DD" w:rsidRPr="008A38C6" w:rsidRDefault="00A460DD" w:rsidP="00A460DD">
      <w:pPr>
        <w:adjustRightInd w:val="0"/>
        <w:snapToGrid w:val="0"/>
        <w:spacing w:line="300" w:lineRule="auto"/>
        <w:ind w:firstLine="630"/>
        <w:rPr>
          <w:rFonts w:eastAsia="方正仿宋_GBK"/>
          <w:sz w:val="32"/>
          <w:szCs w:val="32"/>
        </w:rPr>
      </w:pPr>
      <w:r w:rsidRPr="008A38C6">
        <w:rPr>
          <w:rFonts w:eastAsia="方正仿宋_GBK" w:hint="eastAsia"/>
          <w:sz w:val="32"/>
          <w:szCs w:val="32"/>
        </w:rPr>
        <w:t>居住区内应打造优良的小区公共空间。物业管理用房、垃圾分类收集点、变配电间和开闭所等配套设施应与小区公共建筑统筹布置，避免零星布局。核发建设工程规划许可证之前应征求园林绿化行政主管部门对小区附属绿化工程设计方案的审查意见。</w:t>
      </w:r>
    </w:p>
    <w:p w:rsidR="00A460DD" w:rsidRPr="008A5AFA" w:rsidRDefault="00A460DD" w:rsidP="00A460DD">
      <w:pPr>
        <w:adjustRightInd w:val="0"/>
        <w:snapToGrid w:val="0"/>
        <w:spacing w:line="300" w:lineRule="auto"/>
        <w:ind w:firstLine="630"/>
        <w:rPr>
          <w:rFonts w:ascii="方正黑体_GBK" w:eastAsia="方正黑体_GBK"/>
          <w:sz w:val="32"/>
          <w:szCs w:val="32"/>
        </w:rPr>
      </w:pPr>
      <w:r w:rsidRPr="008A5AFA">
        <w:rPr>
          <w:rFonts w:ascii="方正黑体_GBK" w:eastAsia="方正黑体_GBK" w:hint="eastAsia"/>
          <w:sz w:val="32"/>
          <w:szCs w:val="32"/>
        </w:rPr>
        <w:t>三、建筑单体</w:t>
      </w:r>
    </w:p>
    <w:p w:rsidR="00A460DD" w:rsidRPr="006B55DA" w:rsidRDefault="00A460DD" w:rsidP="00A460DD">
      <w:pPr>
        <w:adjustRightInd w:val="0"/>
        <w:snapToGrid w:val="0"/>
        <w:spacing w:line="300" w:lineRule="auto"/>
        <w:ind w:firstLine="630"/>
        <w:rPr>
          <w:rFonts w:ascii="方正楷体_GBK" w:eastAsia="方正楷体_GBK"/>
          <w:sz w:val="32"/>
          <w:szCs w:val="32"/>
        </w:rPr>
      </w:pPr>
      <w:r w:rsidRPr="006B55DA">
        <w:rPr>
          <w:rFonts w:ascii="方正楷体_GBK" w:eastAsia="方正楷体_GBK" w:hint="eastAsia"/>
          <w:sz w:val="32"/>
          <w:szCs w:val="32"/>
        </w:rPr>
        <w:t>（一）建筑平面</w:t>
      </w:r>
    </w:p>
    <w:p w:rsidR="00A460DD" w:rsidRPr="008A38C6" w:rsidRDefault="00A460DD" w:rsidP="00A460DD">
      <w:pPr>
        <w:adjustRightInd w:val="0"/>
        <w:snapToGrid w:val="0"/>
        <w:spacing w:line="300" w:lineRule="auto"/>
        <w:ind w:firstLine="630"/>
        <w:rPr>
          <w:rFonts w:eastAsia="方正仿宋_GBK"/>
          <w:sz w:val="32"/>
          <w:szCs w:val="32"/>
        </w:rPr>
      </w:pPr>
      <w:r w:rsidRPr="004B35B4">
        <w:rPr>
          <w:rFonts w:eastAsia="方正仿宋_GBK"/>
          <w:sz w:val="32"/>
          <w:szCs w:val="32"/>
        </w:rPr>
        <w:lastRenderedPageBreak/>
        <w:t>1</w:t>
      </w:r>
      <w:r w:rsidRPr="00C535E5">
        <w:rPr>
          <w:rFonts w:eastAsia="方正仿宋_GBK" w:hint="eastAsia"/>
          <w:sz w:val="32"/>
          <w:szCs w:val="32"/>
        </w:rPr>
        <w:t>．</w:t>
      </w:r>
      <w:r w:rsidRPr="008A38C6">
        <w:rPr>
          <w:rFonts w:eastAsia="方正仿宋_GBK" w:hint="eastAsia"/>
          <w:sz w:val="32"/>
          <w:szCs w:val="32"/>
        </w:rPr>
        <w:t>住宅建筑平面设计应尽量规整平齐，</w:t>
      </w:r>
      <w:proofErr w:type="gramStart"/>
      <w:r w:rsidRPr="008A38C6">
        <w:rPr>
          <w:rFonts w:eastAsia="方正仿宋_GBK" w:hint="eastAsia"/>
          <w:sz w:val="32"/>
          <w:szCs w:val="32"/>
        </w:rPr>
        <w:t>避免深凹槽</w:t>
      </w:r>
      <w:proofErr w:type="gramEnd"/>
      <w:r>
        <w:rPr>
          <w:rFonts w:eastAsia="方正仿宋_GBK" w:hint="eastAsia"/>
          <w:sz w:val="32"/>
          <w:szCs w:val="32"/>
        </w:rPr>
        <w:t>；</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sz w:val="32"/>
          <w:szCs w:val="32"/>
        </w:rPr>
        <w:t>2</w:t>
      </w:r>
      <w:r w:rsidRPr="00C535E5">
        <w:rPr>
          <w:rFonts w:eastAsia="方正仿宋_GBK" w:hint="eastAsia"/>
          <w:sz w:val="32"/>
          <w:szCs w:val="32"/>
        </w:rPr>
        <w:t>．</w:t>
      </w:r>
      <w:r w:rsidRPr="008A38C6">
        <w:rPr>
          <w:rFonts w:eastAsia="方正仿宋_GBK" w:hint="eastAsia"/>
          <w:sz w:val="32"/>
          <w:szCs w:val="32"/>
        </w:rPr>
        <w:t>地下层入户门厅应与首层入户门厅采用同等设计及装修标准</w:t>
      </w:r>
      <w:r>
        <w:rPr>
          <w:rFonts w:eastAsia="方正仿宋_GBK" w:hint="eastAsia"/>
          <w:sz w:val="32"/>
          <w:szCs w:val="32"/>
        </w:rPr>
        <w:t>；</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sz w:val="32"/>
          <w:szCs w:val="32"/>
        </w:rPr>
        <w:t>3</w:t>
      </w:r>
      <w:r w:rsidRPr="00C535E5">
        <w:rPr>
          <w:rFonts w:eastAsia="方正仿宋_GBK" w:hint="eastAsia"/>
          <w:sz w:val="32"/>
          <w:szCs w:val="32"/>
        </w:rPr>
        <w:t>．</w:t>
      </w:r>
      <w:r w:rsidRPr="008A38C6">
        <w:rPr>
          <w:rFonts w:eastAsia="方正仿宋_GBK" w:hint="eastAsia"/>
          <w:sz w:val="32"/>
          <w:szCs w:val="32"/>
        </w:rPr>
        <w:t>地下车库地坪面层应采用混凝土固化剂、金刚砂等新型建筑材料，不得采用低品质水泥砂浆面层</w:t>
      </w:r>
      <w:r>
        <w:rPr>
          <w:rFonts w:eastAsia="方正仿宋_GBK" w:hint="eastAsia"/>
          <w:sz w:val="32"/>
          <w:szCs w:val="32"/>
        </w:rPr>
        <w:t>；</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sz w:val="32"/>
          <w:szCs w:val="32"/>
        </w:rPr>
        <w:t>4</w:t>
      </w:r>
      <w:r w:rsidRPr="00C535E5">
        <w:rPr>
          <w:rFonts w:eastAsia="方正仿宋_GBK" w:hint="eastAsia"/>
          <w:sz w:val="32"/>
          <w:szCs w:val="32"/>
        </w:rPr>
        <w:t>．</w:t>
      </w:r>
      <w:r w:rsidRPr="008A38C6">
        <w:rPr>
          <w:rFonts w:eastAsia="方正仿宋_GBK" w:hint="eastAsia"/>
          <w:sz w:val="32"/>
          <w:szCs w:val="32"/>
        </w:rPr>
        <w:t>地下车库顶板覆土深度不得小于</w:t>
      </w:r>
      <w:r w:rsidRPr="008A38C6">
        <w:rPr>
          <w:rFonts w:eastAsia="方正仿宋_GBK" w:hint="eastAsia"/>
          <w:sz w:val="32"/>
          <w:szCs w:val="32"/>
        </w:rPr>
        <w:t>1.5</w:t>
      </w:r>
      <w:r w:rsidRPr="008A38C6">
        <w:rPr>
          <w:rFonts w:eastAsia="方正仿宋_GBK" w:hint="eastAsia"/>
          <w:sz w:val="32"/>
          <w:szCs w:val="32"/>
        </w:rPr>
        <w:t>米。</w:t>
      </w:r>
    </w:p>
    <w:p w:rsidR="00A460DD" w:rsidRPr="006B55DA" w:rsidRDefault="00A460DD" w:rsidP="00A460DD">
      <w:pPr>
        <w:adjustRightInd w:val="0"/>
        <w:snapToGrid w:val="0"/>
        <w:spacing w:line="300" w:lineRule="auto"/>
        <w:ind w:firstLine="630"/>
        <w:rPr>
          <w:rFonts w:ascii="方正楷体_GBK" w:eastAsia="方正楷体_GBK"/>
          <w:sz w:val="32"/>
          <w:szCs w:val="32"/>
        </w:rPr>
      </w:pPr>
      <w:r w:rsidRPr="006B55DA">
        <w:rPr>
          <w:rFonts w:ascii="方正楷体_GBK" w:eastAsia="方正楷体_GBK" w:hint="eastAsia"/>
          <w:sz w:val="32"/>
          <w:szCs w:val="32"/>
        </w:rPr>
        <w:t>（二）建筑立面</w:t>
      </w:r>
    </w:p>
    <w:p w:rsidR="00A460DD" w:rsidRPr="008A38C6" w:rsidRDefault="00A460DD" w:rsidP="00A460DD">
      <w:pPr>
        <w:adjustRightInd w:val="0"/>
        <w:snapToGrid w:val="0"/>
        <w:spacing w:line="300" w:lineRule="auto"/>
        <w:ind w:firstLine="630"/>
        <w:rPr>
          <w:rFonts w:eastAsia="方正仿宋_GBK"/>
          <w:sz w:val="32"/>
          <w:szCs w:val="32"/>
        </w:rPr>
      </w:pPr>
      <w:r w:rsidRPr="004B35B4">
        <w:rPr>
          <w:rFonts w:eastAsia="方正仿宋_GBK"/>
          <w:sz w:val="32"/>
          <w:szCs w:val="32"/>
        </w:rPr>
        <w:t>1</w:t>
      </w:r>
      <w:r w:rsidRPr="00C535E5">
        <w:rPr>
          <w:rFonts w:eastAsia="方正仿宋_GBK" w:hint="eastAsia"/>
          <w:sz w:val="32"/>
          <w:szCs w:val="32"/>
        </w:rPr>
        <w:t>．</w:t>
      </w:r>
      <w:r w:rsidRPr="008A38C6">
        <w:rPr>
          <w:rFonts w:eastAsia="方正仿宋_GBK" w:hint="eastAsia"/>
          <w:sz w:val="32"/>
          <w:szCs w:val="32"/>
        </w:rPr>
        <w:t>立面设计应注重天际线形象和第五立面处理，屋顶设备及附属设施应规整有序</w:t>
      </w:r>
      <w:r>
        <w:rPr>
          <w:rFonts w:eastAsia="方正仿宋_GBK" w:hint="eastAsia"/>
          <w:sz w:val="32"/>
          <w:szCs w:val="32"/>
        </w:rPr>
        <w:t>；</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sz w:val="32"/>
          <w:szCs w:val="32"/>
        </w:rPr>
        <w:t>2</w:t>
      </w:r>
      <w:r w:rsidRPr="00C535E5">
        <w:rPr>
          <w:rFonts w:eastAsia="方正仿宋_GBK" w:hint="eastAsia"/>
          <w:sz w:val="32"/>
          <w:szCs w:val="32"/>
        </w:rPr>
        <w:t>．</w:t>
      </w:r>
      <w:r w:rsidRPr="008A38C6">
        <w:rPr>
          <w:rFonts w:eastAsia="方正仿宋_GBK" w:hint="eastAsia"/>
          <w:sz w:val="32"/>
          <w:szCs w:val="32"/>
        </w:rPr>
        <w:t>建筑外立面材料应使用耐脏、耐老化、易清洗的高品质板材，鼓励使用石材、铝板、一体化板材等板材幕墙体系，鼓励使用经绿色认证的绿色建材，不得使用低品质涂料和面砖等材料</w:t>
      </w:r>
      <w:r>
        <w:rPr>
          <w:rFonts w:eastAsia="方正仿宋_GBK" w:hint="eastAsia"/>
          <w:sz w:val="32"/>
          <w:szCs w:val="32"/>
        </w:rPr>
        <w:t>；</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sz w:val="32"/>
          <w:szCs w:val="32"/>
        </w:rPr>
        <w:t>3</w:t>
      </w:r>
      <w:r w:rsidRPr="00C535E5">
        <w:rPr>
          <w:rFonts w:eastAsia="方正仿宋_GBK" w:hint="eastAsia"/>
          <w:sz w:val="32"/>
          <w:szCs w:val="32"/>
        </w:rPr>
        <w:t>．</w:t>
      </w:r>
      <w:r w:rsidRPr="008A38C6">
        <w:rPr>
          <w:rFonts w:eastAsia="方正仿宋_GBK" w:hint="eastAsia"/>
          <w:sz w:val="32"/>
          <w:szCs w:val="32"/>
        </w:rPr>
        <w:t>空调室外机及其他附属设施不得裸露无序设置，并结合建筑立面一体化考虑隐蔽设计</w:t>
      </w:r>
      <w:r>
        <w:rPr>
          <w:rFonts w:eastAsia="方正仿宋_GBK" w:hint="eastAsia"/>
          <w:sz w:val="32"/>
          <w:szCs w:val="32"/>
        </w:rPr>
        <w:t>，</w:t>
      </w:r>
      <w:r w:rsidRPr="008A38C6">
        <w:rPr>
          <w:rFonts w:eastAsia="方正仿宋_GBK" w:hint="eastAsia"/>
          <w:sz w:val="32"/>
          <w:szCs w:val="32"/>
        </w:rPr>
        <w:t>大型集中空调室外机宜</w:t>
      </w:r>
      <w:r>
        <w:rPr>
          <w:rFonts w:eastAsia="方正仿宋_GBK" w:hint="eastAsia"/>
          <w:sz w:val="32"/>
          <w:szCs w:val="32"/>
        </w:rPr>
        <w:t>设置于</w:t>
      </w:r>
      <w:r w:rsidRPr="008A38C6">
        <w:rPr>
          <w:rFonts w:eastAsia="方正仿宋_GBK" w:hint="eastAsia"/>
          <w:sz w:val="32"/>
          <w:szCs w:val="32"/>
        </w:rPr>
        <w:t>服务阳台</w:t>
      </w:r>
      <w:r>
        <w:rPr>
          <w:rFonts w:eastAsia="方正仿宋_GBK" w:hint="eastAsia"/>
          <w:sz w:val="32"/>
          <w:szCs w:val="32"/>
        </w:rPr>
        <w:t>并应设置分隔设施；</w:t>
      </w:r>
      <w:r w:rsidRPr="008A38C6">
        <w:rPr>
          <w:rFonts w:eastAsia="方正仿宋_GBK" w:hint="eastAsia"/>
          <w:sz w:val="32"/>
          <w:szCs w:val="32"/>
        </w:rPr>
        <w:t xml:space="preserve"> </w:t>
      </w:r>
    </w:p>
    <w:p w:rsidR="00A460DD" w:rsidRDefault="00A460DD" w:rsidP="00A460DD">
      <w:pPr>
        <w:adjustRightInd w:val="0"/>
        <w:snapToGrid w:val="0"/>
        <w:spacing w:line="300" w:lineRule="auto"/>
        <w:ind w:firstLine="630"/>
        <w:rPr>
          <w:rFonts w:eastAsia="方正仿宋_GBK"/>
          <w:sz w:val="32"/>
          <w:szCs w:val="32"/>
        </w:rPr>
      </w:pPr>
      <w:r w:rsidRPr="00D95B51">
        <w:rPr>
          <w:rFonts w:eastAsia="方正仿宋_GBK"/>
          <w:sz w:val="32"/>
          <w:szCs w:val="32"/>
        </w:rPr>
        <w:t>4</w:t>
      </w:r>
      <w:r w:rsidRPr="00D95B51">
        <w:rPr>
          <w:rFonts w:eastAsia="方正仿宋_GBK" w:hint="eastAsia"/>
          <w:sz w:val="32"/>
          <w:szCs w:val="32"/>
        </w:rPr>
        <w:t>．</w:t>
      </w:r>
      <w:r>
        <w:rPr>
          <w:rFonts w:eastAsia="方正仿宋_GBK" w:hint="eastAsia"/>
          <w:sz w:val="32"/>
          <w:szCs w:val="32"/>
        </w:rPr>
        <w:t>紧</w:t>
      </w:r>
      <w:r>
        <w:rPr>
          <w:rFonts w:eastAsia="方正仿宋_GBK"/>
          <w:sz w:val="32"/>
          <w:szCs w:val="32"/>
        </w:rPr>
        <w:t>邻</w:t>
      </w:r>
      <w:r>
        <w:rPr>
          <w:rFonts w:eastAsia="方正仿宋_GBK" w:hint="eastAsia"/>
          <w:sz w:val="32"/>
          <w:szCs w:val="32"/>
        </w:rPr>
        <w:t>高速</w:t>
      </w:r>
      <w:r>
        <w:rPr>
          <w:rFonts w:eastAsia="方正仿宋_GBK"/>
          <w:sz w:val="32"/>
          <w:szCs w:val="32"/>
        </w:rPr>
        <w:t>公路、快速路、地上轨道交通线和城市主干道的</w:t>
      </w:r>
      <w:r>
        <w:rPr>
          <w:rFonts w:eastAsia="方正仿宋_GBK" w:hint="eastAsia"/>
          <w:sz w:val="32"/>
          <w:szCs w:val="32"/>
        </w:rPr>
        <w:t>住宅</w:t>
      </w:r>
      <w:r>
        <w:rPr>
          <w:rFonts w:eastAsia="方正仿宋_GBK"/>
          <w:sz w:val="32"/>
          <w:szCs w:val="32"/>
        </w:rPr>
        <w:t>应</w:t>
      </w:r>
      <w:r>
        <w:rPr>
          <w:rFonts w:eastAsia="方正仿宋_GBK" w:hint="eastAsia"/>
          <w:sz w:val="32"/>
          <w:szCs w:val="32"/>
        </w:rPr>
        <w:t>具</w:t>
      </w:r>
      <w:r>
        <w:rPr>
          <w:rFonts w:eastAsia="方正仿宋_GBK"/>
          <w:sz w:val="32"/>
          <w:szCs w:val="32"/>
        </w:rPr>
        <w:t>有</w:t>
      </w:r>
      <w:proofErr w:type="gramStart"/>
      <w:r>
        <w:rPr>
          <w:rFonts w:eastAsia="方正仿宋_GBK"/>
          <w:sz w:val="32"/>
          <w:szCs w:val="32"/>
        </w:rPr>
        <w:t>满足声</w:t>
      </w:r>
      <w:proofErr w:type="gramEnd"/>
      <w:r>
        <w:rPr>
          <w:rFonts w:eastAsia="方正仿宋_GBK" w:hint="eastAsia"/>
          <w:sz w:val="32"/>
          <w:szCs w:val="32"/>
        </w:rPr>
        <w:t>环境</w:t>
      </w:r>
      <w:r>
        <w:rPr>
          <w:rFonts w:eastAsia="方正仿宋_GBK"/>
          <w:sz w:val="32"/>
          <w:szCs w:val="32"/>
        </w:rPr>
        <w:t>要求的技术措施，当卧室、起居室（</w:t>
      </w:r>
      <w:r>
        <w:rPr>
          <w:rFonts w:eastAsia="方正仿宋_GBK" w:hint="eastAsia"/>
          <w:sz w:val="32"/>
          <w:szCs w:val="32"/>
        </w:rPr>
        <w:t>厅</w:t>
      </w:r>
      <w:r>
        <w:rPr>
          <w:rFonts w:eastAsia="方正仿宋_GBK"/>
          <w:sz w:val="32"/>
          <w:szCs w:val="32"/>
        </w:rPr>
        <w:t>）</w:t>
      </w:r>
      <w:r>
        <w:rPr>
          <w:rFonts w:eastAsia="方正仿宋_GBK" w:hint="eastAsia"/>
          <w:sz w:val="32"/>
          <w:szCs w:val="32"/>
        </w:rPr>
        <w:t>布置</w:t>
      </w:r>
      <w:r>
        <w:rPr>
          <w:rFonts w:eastAsia="方正仿宋_GBK"/>
          <w:sz w:val="32"/>
          <w:szCs w:val="32"/>
        </w:rPr>
        <w:t>在噪声源一侧时，外窗</w:t>
      </w:r>
      <w:r>
        <w:rPr>
          <w:rFonts w:eastAsia="方正仿宋_GBK" w:hint="eastAsia"/>
          <w:sz w:val="32"/>
          <w:szCs w:val="32"/>
        </w:rPr>
        <w:t>应</w:t>
      </w:r>
      <w:r>
        <w:rPr>
          <w:rFonts w:eastAsia="方正仿宋_GBK"/>
          <w:sz w:val="32"/>
          <w:szCs w:val="32"/>
        </w:rPr>
        <w:t>采取三</w:t>
      </w:r>
      <w:proofErr w:type="gramStart"/>
      <w:r>
        <w:rPr>
          <w:rFonts w:eastAsia="方正仿宋_GBK"/>
          <w:sz w:val="32"/>
          <w:szCs w:val="32"/>
        </w:rPr>
        <w:t>玻</w:t>
      </w:r>
      <w:proofErr w:type="gramEnd"/>
      <w:r>
        <w:rPr>
          <w:rFonts w:eastAsia="方正仿宋_GBK"/>
          <w:sz w:val="32"/>
          <w:szCs w:val="32"/>
        </w:rPr>
        <w:t>两腔等</w:t>
      </w:r>
      <w:r>
        <w:rPr>
          <w:rFonts w:eastAsia="方正仿宋_GBK" w:hint="eastAsia"/>
          <w:sz w:val="32"/>
          <w:szCs w:val="32"/>
        </w:rPr>
        <w:t>隔音降噪</w:t>
      </w:r>
      <w:r>
        <w:rPr>
          <w:rFonts w:eastAsia="方正仿宋_GBK"/>
          <w:sz w:val="32"/>
          <w:szCs w:val="32"/>
        </w:rPr>
        <w:t>措施</w:t>
      </w:r>
      <w:r>
        <w:rPr>
          <w:rFonts w:eastAsia="方正仿宋_GBK" w:hint="eastAsia"/>
          <w:sz w:val="32"/>
          <w:szCs w:val="32"/>
        </w:rPr>
        <w:t>；</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hint="eastAsia"/>
          <w:sz w:val="32"/>
          <w:szCs w:val="32"/>
        </w:rPr>
        <w:t>5</w:t>
      </w:r>
      <w:r w:rsidRPr="00D95B51">
        <w:rPr>
          <w:rFonts w:eastAsia="方正仿宋_GBK" w:hint="eastAsia"/>
          <w:sz w:val="32"/>
          <w:szCs w:val="32"/>
        </w:rPr>
        <w:t>．住宅建筑应结合建筑立面设计统一设计建设封闭阳台，</w:t>
      </w:r>
      <w:r w:rsidRPr="008A38C6">
        <w:rPr>
          <w:rFonts w:eastAsia="方正仿宋_GBK" w:hint="eastAsia"/>
          <w:sz w:val="32"/>
          <w:szCs w:val="32"/>
        </w:rPr>
        <w:t>封闭阳台外不得设置晾晒设施。生活阳台最小进深应不小于</w:t>
      </w:r>
      <w:r w:rsidRPr="008A38C6">
        <w:rPr>
          <w:rFonts w:eastAsia="方正仿宋_GBK" w:hint="eastAsia"/>
          <w:sz w:val="32"/>
          <w:szCs w:val="32"/>
        </w:rPr>
        <w:t>1.5</w:t>
      </w:r>
      <w:r w:rsidRPr="008A38C6">
        <w:rPr>
          <w:rFonts w:eastAsia="方正仿宋_GBK" w:hint="eastAsia"/>
          <w:sz w:val="32"/>
          <w:szCs w:val="32"/>
        </w:rPr>
        <w:t>米，最大进深应不大于</w:t>
      </w:r>
      <w:r w:rsidRPr="008A38C6">
        <w:rPr>
          <w:rFonts w:eastAsia="方正仿宋_GBK" w:hint="eastAsia"/>
          <w:sz w:val="32"/>
          <w:szCs w:val="32"/>
        </w:rPr>
        <w:t>2.4</w:t>
      </w:r>
      <w:r w:rsidRPr="008A38C6">
        <w:rPr>
          <w:rFonts w:eastAsia="方正仿宋_GBK" w:hint="eastAsia"/>
          <w:sz w:val="32"/>
          <w:szCs w:val="32"/>
        </w:rPr>
        <w:t>米。</w:t>
      </w:r>
    </w:p>
    <w:p w:rsidR="00A460DD" w:rsidRPr="006B55DA" w:rsidRDefault="00A460DD" w:rsidP="00A460DD">
      <w:pPr>
        <w:adjustRightInd w:val="0"/>
        <w:snapToGrid w:val="0"/>
        <w:spacing w:line="300" w:lineRule="auto"/>
        <w:ind w:firstLine="630"/>
        <w:rPr>
          <w:rFonts w:ascii="方正楷体_GBK" w:eastAsia="方正楷体_GBK"/>
          <w:sz w:val="32"/>
          <w:szCs w:val="32"/>
        </w:rPr>
      </w:pPr>
      <w:r w:rsidRPr="006B55DA">
        <w:rPr>
          <w:rFonts w:ascii="方正楷体_GBK" w:eastAsia="方正楷体_GBK" w:hint="eastAsia"/>
          <w:sz w:val="32"/>
          <w:szCs w:val="32"/>
        </w:rPr>
        <w:lastRenderedPageBreak/>
        <w:t>（三）停车设施</w:t>
      </w:r>
    </w:p>
    <w:p w:rsidR="00A460DD" w:rsidRPr="008A38C6" w:rsidRDefault="00A460DD" w:rsidP="00A460DD">
      <w:pPr>
        <w:adjustRightInd w:val="0"/>
        <w:snapToGrid w:val="0"/>
        <w:spacing w:line="300" w:lineRule="auto"/>
        <w:ind w:firstLine="630"/>
        <w:rPr>
          <w:rFonts w:eastAsia="方正仿宋_GBK"/>
          <w:sz w:val="32"/>
          <w:szCs w:val="32"/>
        </w:rPr>
      </w:pPr>
      <w:r w:rsidRPr="004B35B4">
        <w:rPr>
          <w:rFonts w:eastAsia="方正仿宋_GBK"/>
          <w:sz w:val="32"/>
          <w:szCs w:val="32"/>
        </w:rPr>
        <w:t>1</w:t>
      </w:r>
      <w:r w:rsidRPr="00C535E5">
        <w:rPr>
          <w:rFonts w:eastAsia="方正仿宋_GBK" w:hint="eastAsia"/>
          <w:sz w:val="32"/>
          <w:szCs w:val="32"/>
        </w:rPr>
        <w:t>．</w:t>
      </w:r>
      <w:r w:rsidRPr="008A38C6">
        <w:rPr>
          <w:rFonts w:eastAsia="方正仿宋_GBK" w:hint="eastAsia"/>
          <w:sz w:val="32"/>
          <w:szCs w:val="32"/>
        </w:rPr>
        <w:t>居住区原则上应采用人车分流的交通组织形式，住宅建筑除访客车位和特殊车位外一般不得设置地面机动车停车泊位</w:t>
      </w:r>
      <w:r>
        <w:rPr>
          <w:rFonts w:eastAsia="方正仿宋_GBK" w:hint="eastAsia"/>
          <w:sz w:val="32"/>
          <w:szCs w:val="32"/>
        </w:rPr>
        <w:t>；</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sz w:val="32"/>
          <w:szCs w:val="32"/>
        </w:rPr>
        <w:t>2</w:t>
      </w:r>
      <w:r w:rsidRPr="00C535E5">
        <w:rPr>
          <w:rFonts w:eastAsia="方正仿宋_GBK" w:hint="eastAsia"/>
          <w:sz w:val="32"/>
          <w:szCs w:val="32"/>
        </w:rPr>
        <w:t>．</w:t>
      </w:r>
      <w:r w:rsidRPr="008A38C6">
        <w:rPr>
          <w:rFonts w:eastAsia="方正仿宋_GBK" w:hint="eastAsia"/>
          <w:sz w:val="32"/>
          <w:szCs w:val="32"/>
        </w:rPr>
        <w:t>居住区入口处有条件的应设置出租车停靠泊位和共享单车停放区域</w:t>
      </w:r>
      <w:r>
        <w:rPr>
          <w:rFonts w:eastAsia="方正仿宋_GBK" w:hint="eastAsia"/>
          <w:sz w:val="32"/>
          <w:szCs w:val="32"/>
        </w:rPr>
        <w:t>；</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sz w:val="32"/>
          <w:szCs w:val="32"/>
        </w:rPr>
        <w:t>3</w:t>
      </w:r>
      <w:r w:rsidRPr="00C535E5">
        <w:rPr>
          <w:rFonts w:eastAsia="方正仿宋_GBK" w:hint="eastAsia"/>
          <w:sz w:val="32"/>
          <w:szCs w:val="32"/>
        </w:rPr>
        <w:t>．</w:t>
      </w:r>
      <w:r w:rsidRPr="008A38C6">
        <w:rPr>
          <w:rFonts w:eastAsia="方正仿宋_GBK" w:hint="eastAsia"/>
          <w:sz w:val="32"/>
          <w:szCs w:val="32"/>
        </w:rPr>
        <w:t>设有地下机动车库的各单元电梯，均应通达至每层地下机动车库</w:t>
      </w:r>
      <w:r>
        <w:rPr>
          <w:rFonts w:eastAsia="方正仿宋_GBK" w:hint="eastAsia"/>
          <w:sz w:val="32"/>
          <w:szCs w:val="32"/>
        </w:rPr>
        <w:t>；</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sz w:val="32"/>
          <w:szCs w:val="32"/>
        </w:rPr>
        <w:t>4</w:t>
      </w:r>
      <w:r w:rsidRPr="00C535E5">
        <w:rPr>
          <w:rFonts w:eastAsia="方正仿宋_GBK" w:hint="eastAsia"/>
          <w:sz w:val="32"/>
          <w:szCs w:val="32"/>
        </w:rPr>
        <w:t>．</w:t>
      </w:r>
      <w:r w:rsidRPr="008A38C6">
        <w:rPr>
          <w:rFonts w:eastAsia="方正仿宋_GBK" w:hint="eastAsia"/>
          <w:sz w:val="32"/>
          <w:szCs w:val="32"/>
        </w:rPr>
        <w:t>非机动车库一般应布置于本栋地下室，地下非机动车库</w:t>
      </w:r>
      <w:r>
        <w:rPr>
          <w:rFonts w:eastAsia="方正仿宋_GBK" w:hint="eastAsia"/>
          <w:sz w:val="32"/>
          <w:szCs w:val="32"/>
        </w:rPr>
        <w:t>车辆</w:t>
      </w:r>
      <w:r w:rsidRPr="008A38C6">
        <w:rPr>
          <w:rFonts w:eastAsia="方正仿宋_GBK" w:hint="eastAsia"/>
          <w:sz w:val="32"/>
          <w:szCs w:val="32"/>
        </w:rPr>
        <w:t>出入口与住宅单元入口的距离不应大于</w:t>
      </w:r>
      <w:r w:rsidRPr="008A38C6">
        <w:rPr>
          <w:rFonts w:eastAsia="方正仿宋_GBK" w:hint="eastAsia"/>
          <w:sz w:val="32"/>
          <w:szCs w:val="32"/>
        </w:rPr>
        <w:t>100</w:t>
      </w:r>
      <w:r w:rsidRPr="008A38C6">
        <w:rPr>
          <w:rFonts w:eastAsia="方正仿宋_GBK" w:hint="eastAsia"/>
          <w:sz w:val="32"/>
          <w:szCs w:val="32"/>
        </w:rPr>
        <w:t>米</w:t>
      </w:r>
      <w:r>
        <w:rPr>
          <w:rFonts w:eastAsia="方正仿宋_GBK" w:hint="eastAsia"/>
          <w:sz w:val="32"/>
          <w:szCs w:val="32"/>
        </w:rPr>
        <w:t>，非</w:t>
      </w:r>
      <w:r>
        <w:rPr>
          <w:rFonts w:eastAsia="方正仿宋_GBK"/>
          <w:sz w:val="32"/>
          <w:szCs w:val="32"/>
        </w:rPr>
        <w:t>机动</w:t>
      </w:r>
      <w:r>
        <w:rPr>
          <w:rFonts w:eastAsia="方正仿宋_GBK" w:hint="eastAsia"/>
          <w:sz w:val="32"/>
          <w:szCs w:val="32"/>
        </w:rPr>
        <w:t>车库踏</w:t>
      </w:r>
      <w:r>
        <w:rPr>
          <w:rFonts w:eastAsia="方正仿宋_GBK"/>
          <w:sz w:val="32"/>
          <w:szCs w:val="32"/>
        </w:rPr>
        <w:t>步式出入口推车斜坡的坡度不宜大于</w:t>
      </w:r>
      <w:r>
        <w:rPr>
          <w:rFonts w:eastAsia="方正仿宋_GBK" w:hint="eastAsia"/>
          <w:sz w:val="32"/>
          <w:szCs w:val="32"/>
        </w:rPr>
        <w:t>20%</w:t>
      </w:r>
      <w:r>
        <w:rPr>
          <w:rFonts w:eastAsia="方正仿宋_GBK" w:hint="eastAsia"/>
          <w:sz w:val="32"/>
          <w:szCs w:val="32"/>
        </w:rPr>
        <w:t>并</w:t>
      </w:r>
      <w:r>
        <w:rPr>
          <w:rFonts w:eastAsia="方正仿宋_GBK"/>
          <w:sz w:val="32"/>
          <w:szCs w:val="32"/>
        </w:rPr>
        <w:t>做好</w:t>
      </w:r>
      <w:r>
        <w:rPr>
          <w:rFonts w:eastAsia="方正仿宋_GBK" w:hint="eastAsia"/>
          <w:sz w:val="32"/>
          <w:szCs w:val="32"/>
        </w:rPr>
        <w:t>防滑</w:t>
      </w:r>
      <w:r>
        <w:rPr>
          <w:rFonts w:eastAsia="方正仿宋_GBK"/>
          <w:sz w:val="32"/>
          <w:szCs w:val="32"/>
        </w:rPr>
        <w:t>措施处理；</w:t>
      </w:r>
    </w:p>
    <w:p w:rsidR="00A460DD" w:rsidRPr="008A38C6" w:rsidRDefault="00A460DD" w:rsidP="00A460DD">
      <w:pPr>
        <w:adjustRightInd w:val="0"/>
        <w:snapToGrid w:val="0"/>
        <w:spacing w:line="300" w:lineRule="auto"/>
        <w:ind w:firstLine="630"/>
        <w:rPr>
          <w:rFonts w:eastAsia="方正仿宋_GBK"/>
          <w:sz w:val="32"/>
          <w:szCs w:val="32"/>
        </w:rPr>
      </w:pPr>
      <w:r>
        <w:rPr>
          <w:rFonts w:eastAsia="方正仿宋_GBK"/>
          <w:sz w:val="32"/>
          <w:szCs w:val="32"/>
        </w:rPr>
        <w:t>5</w:t>
      </w:r>
      <w:r w:rsidRPr="00C535E5">
        <w:rPr>
          <w:rFonts w:eastAsia="方正仿宋_GBK" w:hint="eastAsia"/>
          <w:sz w:val="32"/>
          <w:szCs w:val="32"/>
        </w:rPr>
        <w:t>．</w:t>
      </w:r>
      <w:r w:rsidRPr="008A38C6">
        <w:rPr>
          <w:rFonts w:eastAsia="方正仿宋_GBK" w:hint="eastAsia"/>
          <w:sz w:val="32"/>
          <w:szCs w:val="32"/>
        </w:rPr>
        <w:t>鼓励在高层住宅小区内设置电动自行车集中存放和充电场所，该场所应当独立设置，并与高层民用建筑保持安全距离；该场所应纳入小区总平面方案同步报审，其设计标准应与小区住宅相协调，体现高品质；无围护结构的存放场所不计容积率，计入建筑密度；如确需设置在高层民用建筑内的，应当与该建筑的其他部分进行防火分隔。</w:t>
      </w:r>
    </w:p>
    <w:p w:rsidR="00A460DD" w:rsidRPr="00B65C47" w:rsidRDefault="00A460DD" w:rsidP="00A460DD">
      <w:pPr>
        <w:adjustRightInd w:val="0"/>
        <w:snapToGrid w:val="0"/>
        <w:spacing w:line="300" w:lineRule="auto"/>
        <w:ind w:firstLine="630"/>
        <w:rPr>
          <w:rFonts w:ascii="方正黑体_GBK" w:eastAsia="方正黑体_GBK"/>
          <w:sz w:val="32"/>
          <w:szCs w:val="32"/>
        </w:rPr>
      </w:pPr>
      <w:r w:rsidRPr="00B65C47">
        <w:rPr>
          <w:rFonts w:ascii="方正黑体_GBK" w:eastAsia="方正黑体_GBK" w:hint="eastAsia"/>
          <w:sz w:val="32"/>
          <w:szCs w:val="32"/>
        </w:rPr>
        <w:t>四、BIM技术</w:t>
      </w:r>
    </w:p>
    <w:p w:rsidR="00A460DD" w:rsidRPr="008A38C6" w:rsidRDefault="00A460DD" w:rsidP="00A460DD">
      <w:pPr>
        <w:adjustRightInd w:val="0"/>
        <w:snapToGrid w:val="0"/>
        <w:spacing w:line="300" w:lineRule="auto"/>
        <w:ind w:firstLine="630"/>
        <w:rPr>
          <w:rFonts w:eastAsia="方正仿宋_GBK"/>
          <w:sz w:val="32"/>
          <w:szCs w:val="32"/>
        </w:rPr>
      </w:pPr>
      <w:r w:rsidRPr="008A38C6">
        <w:rPr>
          <w:rFonts w:eastAsia="方正仿宋_GBK" w:hint="eastAsia"/>
          <w:sz w:val="32"/>
          <w:szCs w:val="32"/>
        </w:rPr>
        <w:t>主城四区及江北新区核心区内新建商品住宅项目</w:t>
      </w:r>
      <w:proofErr w:type="gramStart"/>
      <w:r w:rsidRPr="008A38C6">
        <w:rPr>
          <w:rFonts w:eastAsia="方正仿宋_GBK" w:hint="eastAsia"/>
          <w:sz w:val="32"/>
          <w:szCs w:val="32"/>
        </w:rPr>
        <w:t>报审须</w:t>
      </w:r>
      <w:proofErr w:type="gramEnd"/>
      <w:r w:rsidRPr="008A38C6">
        <w:rPr>
          <w:rFonts w:eastAsia="方正仿宋_GBK" w:hint="eastAsia"/>
          <w:sz w:val="32"/>
          <w:szCs w:val="32"/>
        </w:rPr>
        <w:t>运用南京市工程建设项目</w:t>
      </w:r>
      <w:r w:rsidRPr="008A38C6">
        <w:rPr>
          <w:rFonts w:eastAsia="方正仿宋_GBK" w:hint="eastAsia"/>
          <w:sz w:val="32"/>
          <w:szCs w:val="32"/>
        </w:rPr>
        <w:t>BIM</w:t>
      </w:r>
      <w:r w:rsidRPr="008A38C6">
        <w:rPr>
          <w:rFonts w:eastAsia="方正仿宋_GBK" w:hint="eastAsia"/>
          <w:sz w:val="32"/>
          <w:szCs w:val="32"/>
        </w:rPr>
        <w:t>智能审查系统进行</w:t>
      </w:r>
      <w:r w:rsidRPr="008A38C6">
        <w:rPr>
          <w:rFonts w:eastAsia="方正仿宋_GBK" w:hint="eastAsia"/>
          <w:sz w:val="32"/>
          <w:szCs w:val="32"/>
        </w:rPr>
        <w:t>BIM</w:t>
      </w:r>
      <w:r w:rsidRPr="008A38C6">
        <w:rPr>
          <w:rFonts w:eastAsia="方正仿宋_GBK" w:hint="eastAsia"/>
          <w:sz w:val="32"/>
          <w:szCs w:val="32"/>
        </w:rPr>
        <w:t>规划报建、施工图报审和竣工验收管理。</w:t>
      </w:r>
    </w:p>
    <w:p w:rsidR="00A460DD" w:rsidRDefault="00A460DD" w:rsidP="00A460DD">
      <w:pPr>
        <w:pStyle w:val="aa"/>
        <w:adjustRightInd w:val="0"/>
        <w:snapToGrid w:val="0"/>
        <w:spacing w:line="300" w:lineRule="auto"/>
        <w:ind w:firstLine="640"/>
        <w:rPr>
          <w:rFonts w:eastAsia="方正仿宋_GBK"/>
          <w:sz w:val="32"/>
          <w:szCs w:val="32"/>
        </w:rPr>
      </w:pPr>
      <w:r>
        <w:rPr>
          <w:rFonts w:eastAsia="方正仿宋_GBK" w:hint="eastAsia"/>
          <w:sz w:val="32"/>
          <w:szCs w:val="32"/>
        </w:rPr>
        <w:t>本文</w:t>
      </w:r>
      <w:r w:rsidR="00335E1C">
        <w:rPr>
          <w:rFonts w:eastAsia="方正仿宋_GBK" w:hint="eastAsia"/>
          <w:sz w:val="32"/>
          <w:szCs w:val="32"/>
        </w:rPr>
        <w:t>印</w:t>
      </w:r>
      <w:r w:rsidR="00DA5ECE">
        <w:rPr>
          <w:rFonts w:eastAsia="方正仿宋_GBK" w:hint="eastAsia"/>
          <w:sz w:val="32"/>
          <w:szCs w:val="32"/>
        </w:rPr>
        <w:t>发</w:t>
      </w:r>
      <w:bookmarkStart w:id="0" w:name="_GoBack"/>
      <w:bookmarkEnd w:id="0"/>
      <w:r>
        <w:rPr>
          <w:rFonts w:eastAsia="方正仿宋_GBK"/>
          <w:sz w:val="32"/>
          <w:szCs w:val="32"/>
        </w:rPr>
        <w:t>之日后新出具规划条件的商品住宅项目均应执行</w:t>
      </w:r>
      <w:r>
        <w:rPr>
          <w:rFonts w:eastAsia="方正仿宋_GBK"/>
          <w:sz w:val="32"/>
          <w:szCs w:val="32"/>
        </w:rPr>
        <w:lastRenderedPageBreak/>
        <w:t>本通知。</w:t>
      </w:r>
    </w:p>
    <w:p w:rsidR="00A460DD" w:rsidRPr="00D95B51" w:rsidRDefault="00A460DD" w:rsidP="00A460DD">
      <w:pPr>
        <w:pStyle w:val="aa"/>
        <w:adjustRightInd w:val="0"/>
        <w:snapToGrid w:val="0"/>
        <w:spacing w:line="300" w:lineRule="auto"/>
        <w:ind w:firstLine="640"/>
        <w:rPr>
          <w:rFonts w:eastAsia="方正仿宋_GBK"/>
          <w:sz w:val="32"/>
          <w:szCs w:val="32"/>
        </w:rPr>
      </w:pPr>
      <w:r>
        <w:rPr>
          <w:rFonts w:eastAsia="方正仿宋_GBK" w:hint="eastAsia"/>
          <w:sz w:val="32"/>
          <w:szCs w:val="32"/>
        </w:rPr>
        <w:t>特此</w:t>
      </w:r>
      <w:r>
        <w:rPr>
          <w:rFonts w:eastAsia="方正仿宋_GBK"/>
          <w:sz w:val="32"/>
          <w:szCs w:val="32"/>
        </w:rPr>
        <w:t>通知。</w:t>
      </w:r>
    </w:p>
    <w:p w:rsidR="00EB36B5" w:rsidRPr="00A460DD" w:rsidRDefault="00EB36B5" w:rsidP="003112EE">
      <w:pPr>
        <w:pStyle w:val="ac"/>
        <w:adjustRightInd w:val="0"/>
        <w:snapToGrid w:val="0"/>
        <w:spacing w:line="300" w:lineRule="auto"/>
        <w:ind w:left="480" w:hangingChars="150" w:hanging="480"/>
        <w:rPr>
          <w:rFonts w:eastAsia="方正仿宋_GBK"/>
          <w:color w:val="000000" w:themeColor="text1"/>
          <w:sz w:val="32"/>
          <w:szCs w:val="32"/>
        </w:rPr>
      </w:pPr>
    </w:p>
    <w:p w:rsidR="00B54B1D" w:rsidRPr="00BE7CD3" w:rsidRDefault="00B54B1D" w:rsidP="003112EE">
      <w:pPr>
        <w:pStyle w:val="ac"/>
        <w:adjustRightInd w:val="0"/>
        <w:snapToGrid w:val="0"/>
        <w:spacing w:line="300" w:lineRule="auto"/>
        <w:ind w:left="480" w:hangingChars="150" w:hanging="480"/>
        <w:rPr>
          <w:rFonts w:eastAsia="方正仿宋_GBK"/>
          <w:color w:val="000000" w:themeColor="text1"/>
          <w:kern w:val="0"/>
          <w:sz w:val="32"/>
          <w:szCs w:val="32"/>
        </w:rPr>
      </w:pPr>
    </w:p>
    <w:p w:rsidR="0025163D" w:rsidRPr="005D686C" w:rsidRDefault="003F6BDF" w:rsidP="003112EE">
      <w:pPr>
        <w:adjustRightInd w:val="0"/>
        <w:snapToGrid w:val="0"/>
        <w:spacing w:line="300" w:lineRule="auto"/>
        <w:ind w:firstLineChars="200" w:firstLine="640"/>
        <w:rPr>
          <w:rFonts w:eastAsia="方正仿宋_GBK"/>
          <w:color w:val="000000" w:themeColor="text1"/>
          <w:sz w:val="32"/>
          <w:szCs w:val="32"/>
        </w:rPr>
      </w:pPr>
      <w:r w:rsidRPr="005D686C">
        <w:rPr>
          <w:rFonts w:eastAsia="方正仿宋_GBK"/>
          <w:color w:val="000000" w:themeColor="text1"/>
          <w:sz w:val="32"/>
          <w:szCs w:val="32"/>
        </w:rPr>
        <w:t xml:space="preserve">                      </w:t>
      </w:r>
      <w:r w:rsidRPr="005D686C">
        <w:rPr>
          <w:rFonts w:eastAsia="方正仿宋_GBK"/>
          <w:color w:val="000000" w:themeColor="text1"/>
          <w:sz w:val="32"/>
          <w:szCs w:val="32"/>
        </w:rPr>
        <w:t>南京市规划和自然资源局</w:t>
      </w:r>
    </w:p>
    <w:p w:rsidR="002F4C1E" w:rsidRDefault="003F6BDF" w:rsidP="003112EE">
      <w:pPr>
        <w:adjustRightInd w:val="0"/>
        <w:snapToGrid w:val="0"/>
        <w:spacing w:line="300" w:lineRule="auto"/>
        <w:ind w:firstLineChars="200" w:firstLine="640"/>
        <w:rPr>
          <w:rFonts w:eastAsia="方正仿宋_GBK"/>
          <w:color w:val="000000" w:themeColor="text1"/>
          <w:sz w:val="32"/>
          <w:szCs w:val="32"/>
        </w:rPr>
      </w:pPr>
      <w:r w:rsidRPr="005D686C">
        <w:rPr>
          <w:rFonts w:eastAsia="方正仿宋_GBK"/>
          <w:color w:val="000000" w:themeColor="text1"/>
          <w:sz w:val="32"/>
          <w:szCs w:val="32"/>
        </w:rPr>
        <w:t xml:space="preserve">                        </w:t>
      </w:r>
      <w:r w:rsidR="00392F83" w:rsidRPr="005D686C">
        <w:rPr>
          <w:rFonts w:eastAsia="方正仿宋_GBK"/>
          <w:color w:val="000000" w:themeColor="text1"/>
          <w:sz w:val="32"/>
          <w:szCs w:val="32"/>
        </w:rPr>
        <w:t xml:space="preserve"> </w:t>
      </w:r>
      <w:r w:rsidR="00D62822" w:rsidRPr="005D686C">
        <w:rPr>
          <w:rFonts w:eastAsia="方正仿宋_GBK"/>
          <w:color w:val="000000" w:themeColor="text1"/>
          <w:sz w:val="32"/>
          <w:szCs w:val="32"/>
        </w:rPr>
        <w:t>202</w:t>
      </w:r>
      <w:r w:rsidR="00167E80">
        <w:rPr>
          <w:rFonts w:eastAsia="方正仿宋_GBK"/>
          <w:color w:val="000000" w:themeColor="text1"/>
          <w:sz w:val="32"/>
          <w:szCs w:val="32"/>
        </w:rPr>
        <w:t>1</w:t>
      </w:r>
      <w:r w:rsidRPr="005D686C">
        <w:rPr>
          <w:rFonts w:eastAsia="方正仿宋_GBK"/>
          <w:color w:val="000000" w:themeColor="text1"/>
          <w:sz w:val="32"/>
          <w:szCs w:val="32"/>
        </w:rPr>
        <w:t>年</w:t>
      </w:r>
      <w:r w:rsidR="000220F5">
        <w:rPr>
          <w:rFonts w:eastAsia="方正仿宋_GBK"/>
          <w:color w:val="000000" w:themeColor="text1"/>
          <w:sz w:val="32"/>
          <w:szCs w:val="32"/>
        </w:rPr>
        <w:t>7</w:t>
      </w:r>
      <w:r w:rsidRPr="005D686C">
        <w:rPr>
          <w:rFonts w:eastAsia="方正仿宋_GBK"/>
          <w:color w:val="000000" w:themeColor="text1"/>
          <w:sz w:val="32"/>
          <w:szCs w:val="32"/>
        </w:rPr>
        <w:t>月</w:t>
      </w:r>
      <w:r w:rsidR="000220F5">
        <w:rPr>
          <w:rFonts w:eastAsia="方正仿宋_GBK"/>
          <w:color w:val="000000" w:themeColor="text1"/>
          <w:sz w:val="32"/>
          <w:szCs w:val="32"/>
        </w:rPr>
        <w:t>1</w:t>
      </w:r>
      <w:r w:rsidR="00A460DD">
        <w:rPr>
          <w:rFonts w:eastAsia="方正仿宋_GBK"/>
          <w:color w:val="000000" w:themeColor="text1"/>
          <w:sz w:val="32"/>
          <w:szCs w:val="32"/>
        </w:rPr>
        <w:t>5</w:t>
      </w:r>
      <w:r w:rsidRPr="005D686C">
        <w:rPr>
          <w:rFonts w:eastAsia="方正仿宋_GBK"/>
          <w:color w:val="000000" w:themeColor="text1"/>
          <w:sz w:val="32"/>
          <w:szCs w:val="32"/>
        </w:rPr>
        <w:t>日</w:t>
      </w:r>
    </w:p>
    <w:sectPr w:rsidR="002F4C1E" w:rsidSect="000220F5">
      <w:headerReference w:type="even" r:id="rId9"/>
      <w:headerReference w:type="default" r:id="rId10"/>
      <w:footerReference w:type="even" r:id="rId11"/>
      <w:footerReference w:type="default" r:id="rId12"/>
      <w:headerReference w:type="first" r:id="rId13"/>
      <w:pgSz w:w="11906" w:h="16838" w:code="9"/>
      <w:pgMar w:top="2098" w:right="1588" w:bottom="1701" w:left="1588" w:header="851" w:footer="1247"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52" w:rsidRDefault="00346B52">
      <w:r>
        <w:separator/>
      </w:r>
    </w:p>
  </w:endnote>
  <w:endnote w:type="continuationSeparator" w:id="0">
    <w:p w:rsidR="00346B52" w:rsidRDefault="0034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193334"/>
      <w:docPartObj>
        <w:docPartGallery w:val="Page Numbers (Bottom of Page)"/>
        <w:docPartUnique/>
      </w:docPartObj>
    </w:sdtPr>
    <w:sdtEndPr>
      <w:rPr>
        <w:rFonts w:asciiTheme="minorEastAsia" w:eastAsiaTheme="minorEastAsia" w:hAnsiTheme="minorEastAsia"/>
        <w:sz w:val="28"/>
        <w:szCs w:val="28"/>
      </w:rPr>
    </w:sdtEndPr>
    <w:sdtContent>
      <w:p w:rsidR="00E83861" w:rsidRPr="00E83861" w:rsidRDefault="00E83861" w:rsidP="00E83861">
        <w:pPr>
          <w:pStyle w:val="a5"/>
          <w:ind w:firstLineChars="100" w:firstLine="180"/>
          <w:rPr>
            <w:rFonts w:asciiTheme="minorEastAsia" w:eastAsiaTheme="minorEastAsia" w:hAnsiTheme="minorEastAsia"/>
            <w:sz w:val="28"/>
            <w:szCs w:val="28"/>
          </w:rPr>
        </w:pPr>
        <w:r w:rsidRPr="00E83861">
          <w:rPr>
            <w:rFonts w:asciiTheme="minorEastAsia" w:eastAsiaTheme="minorEastAsia" w:hAnsiTheme="minorEastAsia"/>
            <w:sz w:val="28"/>
            <w:szCs w:val="28"/>
          </w:rPr>
          <w:fldChar w:fldCharType="begin"/>
        </w:r>
        <w:r w:rsidRPr="00E83861">
          <w:rPr>
            <w:rFonts w:asciiTheme="minorEastAsia" w:eastAsiaTheme="minorEastAsia" w:hAnsiTheme="minorEastAsia"/>
            <w:sz w:val="28"/>
            <w:szCs w:val="28"/>
          </w:rPr>
          <w:instrText>PAGE   \* MERGEFORMAT</w:instrText>
        </w:r>
        <w:r w:rsidRPr="00E83861">
          <w:rPr>
            <w:rFonts w:asciiTheme="minorEastAsia" w:eastAsiaTheme="minorEastAsia" w:hAnsiTheme="minorEastAsia"/>
            <w:sz w:val="28"/>
            <w:szCs w:val="28"/>
          </w:rPr>
          <w:fldChar w:fldCharType="separate"/>
        </w:r>
        <w:r w:rsidR="00DA5ECE" w:rsidRPr="00DA5ECE">
          <w:rPr>
            <w:rFonts w:asciiTheme="minorEastAsia" w:eastAsiaTheme="minorEastAsia" w:hAnsiTheme="minorEastAsia"/>
            <w:noProof/>
            <w:sz w:val="28"/>
            <w:szCs w:val="28"/>
            <w:lang w:val="zh-CN"/>
          </w:rPr>
          <w:t>-</w:t>
        </w:r>
        <w:r w:rsidR="00DA5ECE">
          <w:rPr>
            <w:rFonts w:asciiTheme="minorEastAsia" w:eastAsiaTheme="minorEastAsia" w:hAnsiTheme="minorEastAsia"/>
            <w:noProof/>
            <w:sz w:val="28"/>
            <w:szCs w:val="28"/>
          </w:rPr>
          <w:t xml:space="preserve"> 4 -</w:t>
        </w:r>
        <w:r w:rsidRPr="00E83861">
          <w:rPr>
            <w:rFonts w:asciiTheme="minorEastAsia" w:eastAsiaTheme="minorEastAsia" w:hAnsiTheme="minorEastAsia"/>
            <w:sz w:val="28"/>
            <w:szCs w:val="28"/>
          </w:rPr>
          <w:fldChar w:fldCharType="end"/>
        </w:r>
      </w:p>
    </w:sdtContent>
  </w:sdt>
  <w:p w:rsidR="000C2CED" w:rsidRPr="00392F83" w:rsidRDefault="00346B52" w:rsidP="00E83861">
    <w:pPr>
      <w:pStyle w:val="a5"/>
      <w:rPr>
        <w:rFonts w:eastAsia="方正仿宋_GB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59" w:rsidRPr="00E83861" w:rsidRDefault="007D3FF1" w:rsidP="00E83861">
    <w:pPr>
      <w:pStyle w:val="a5"/>
      <w:ind w:right="280" w:firstLine="640"/>
      <w:jc w:val="right"/>
      <w:rPr>
        <w:rFonts w:asciiTheme="minorEastAsia" w:eastAsiaTheme="minorEastAsia" w:hAnsiTheme="minorEastAsia"/>
        <w:sz w:val="28"/>
        <w:szCs w:val="28"/>
      </w:rPr>
    </w:pPr>
    <w:r w:rsidRPr="00E83861">
      <w:rPr>
        <w:rFonts w:asciiTheme="minorEastAsia" w:eastAsiaTheme="minorEastAsia" w:hAnsiTheme="minorEastAsia"/>
        <w:sz w:val="28"/>
        <w:szCs w:val="28"/>
      </w:rPr>
      <w:fldChar w:fldCharType="begin"/>
    </w:r>
    <w:r w:rsidRPr="00E83861">
      <w:rPr>
        <w:rFonts w:asciiTheme="minorEastAsia" w:eastAsiaTheme="minorEastAsia" w:hAnsiTheme="minorEastAsia"/>
        <w:sz w:val="28"/>
        <w:szCs w:val="28"/>
      </w:rPr>
      <w:instrText xml:space="preserve"> PAGE   \* MERGEFORMAT </w:instrText>
    </w:r>
    <w:r w:rsidRPr="00E83861">
      <w:rPr>
        <w:rFonts w:asciiTheme="minorEastAsia" w:eastAsiaTheme="minorEastAsia" w:hAnsiTheme="minorEastAsia"/>
        <w:sz w:val="28"/>
        <w:szCs w:val="28"/>
      </w:rPr>
      <w:fldChar w:fldCharType="separate"/>
    </w:r>
    <w:r w:rsidR="00DA5ECE" w:rsidRPr="00DA5ECE">
      <w:rPr>
        <w:rFonts w:asciiTheme="minorEastAsia" w:eastAsiaTheme="minorEastAsia" w:hAnsiTheme="minorEastAsia"/>
        <w:noProof/>
        <w:sz w:val="28"/>
        <w:szCs w:val="28"/>
        <w:lang w:val="zh-CN"/>
      </w:rPr>
      <w:t>-</w:t>
    </w:r>
    <w:r w:rsidR="00DA5ECE">
      <w:rPr>
        <w:rFonts w:asciiTheme="minorEastAsia" w:eastAsiaTheme="minorEastAsia" w:hAnsiTheme="minorEastAsia"/>
        <w:noProof/>
        <w:sz w:val="28"/>
        <w:szCs w:val="28"/>
      </w:rPr>
      <w:t xml:space="preserve"> 3 -</w:t>
    </w:r>
    <w:r w:rsidRPr="00E83861">
      <w:rPr>
        <w:rFonts w:asciiTheme="minorEastAsia" w:eastAsiaTheme="minorEastAsia" w:hAnsiTheme="minorEastAsia"/>
        <w:sz w:val="28"/>
        <w:szCs w:val="28"/>
      </w:rPr>
      <w:fldChar w:fldCharType="end"/>
    </w:r>
  </w:p>
  <w:p w:rsidR="000C2CED" w:rsidRPr="00392F83" w:rsidRDefault="00346B52">
    <w:pPr>
      <w:pStyle w:val="a5"/>
      <w:rPr>
        <w:rFonts w:eastAsia="方正仿宋_GB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52" w:rsidRDefault="00346B52">
      <w:r>
        <w:separator/>
      </w:r>
    </w:p>
  </w:footnote>
  <w:footnote w:type="continuationSeparator" w:id="0">
    <w:p w:rsidR="00346B52" w:rsidRDefault="00346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CED" w:rsidRPr="00392F83" w:rsidRDefault="00346B52">
    <w:pPr>
      <w:pStyle w:val="a7"/>
      <w:pBdr>
        <w:bottom w:val="none" w:sz="0" w:space="0" w:color="auto"/>
      </w:pBdr>
      <w:ind w:firstLine="360"/>
      <w:rPr>
        <w:rFonts w:eastAsia="方正仿宋_GB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CED" w:rsidRPr="00392F83" w:rsidRDefault="00346B52">
    <w:pPr>
      <w:pStyle w:val="a7"/>
      <w:pBdr>
        <w:bottom w:val="none" w:sz="0" w:space="0" w:color="auto"/>
      </w:pBdr>
      <w:ind w:firstLine="360"/>
      <w:rPr>
        <w:rFonts w:eastAsia="方正仿宋_GBK"/>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CED" w:rsidRPr="00392F83" w:rsidRDefault="00346B52">
    <w:pPr>
      <w:pStyle w:val="a7"/>
      <w:ind w:firstLine="360"/>
      <w:rPr>
        <w:rFonts w:eastAsia="方正仿宋_GB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74C9E6"/>
    <w:multiLevelType w:val="singleLevel"/>
    <w:tmpl w:val="67FCC2C4"/>
    <w:lvl w:ilvl="0">
      <w:start w:val="1"/>
      <w:numFmt w:val="decimal"/>
      <w:suff w:val="nothing"/>
      <w:lvlText w:val="%1．"/>
      <w:lvlJc w:val="left"/>
      <w:rPr>
        <w:rFonts w:ascii="Times New Roman" w:eastAsia="方正仿宋_GBK" w:hAnsi="Times New Roman" w:cs="Times New Roman"/>
      </w:rPr>
    </w:lvl>
  </w:abstractNum>
  <w:abstractNum w:abstractNumId="1" w15:restartNumberingAfterBreak="0">
    <w:nsid w:val="020A6654"/>
    <w:multiLevelType w:val="hybridMultilevel"/>
    <w:tmpl w:val="9AA07F9A"/>
    <w:lvl w:ilvl="0" w:tplc="A156D658">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B1002D1"/>
    <w:multiLevelType w:val="hybridMultilevel"/>
    <w:tmpl w:val="EE94355E"/>
    <w:lvl w:ilvl="0" w:tplc="1326EE42">
      <w:start w:val="2"/>
      <w:numFmt w:val="japaneseCounting"/>
      <w:lvlText w:val="%1、"/>
      <w:lvlJc w:val="left"/>
      <w:pPr>
        <w:ind w:left="1360" w:hanging="720"/>
      </w:pPr>
      <w:rPr>
        <w:rFonts w:ascii="方正黑体_GBK" w:eastAsia="方正黑体_GBK"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CA22C8A"/>
    <w:multiLevelType w:val="hybridMultilevel"/>
    <w:tmpl w:val="F0466D2A"/>
    <w:lvl w:ilvl="0" w:tplc="8B2A5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C14269"/>
    <w:multiLevelType w:val="hybridMultilevel"/>
    <w:tmpl w:val="B1BABAC8"/>
    <w:lvl w:ilvl="0" w:tplc="4C6EA5D6">
      <w:start w:val="4"/>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5D43F3BD"/>
    <w:multiLevelType w:val="singleLevel"/>
    <w:tmpl w:val="5D43F3BD"/>
    <w:lvl w:ilvl="0">
      <w:start w:val="2"/>
      <w:numFmt w:val="decimal"/>
      <w:suff w:val="nothing"/>
      <w:lvlText w:val="%1."/>
      <w:lvlJc w:val="left"/>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3D"/>
    <w:rsid w:val="0001050E"/>
    <w:rsid w:val="000108D4"/>
    <w:rsid w:val="00016997"/>
    <w:rsid w:val="000220F5"/>
    <w:rsid w:val="00031391"/>
    <w:rsid w:val="000329BC"/>
    <w:rsid w:val="00063485"/>
    <w:rsid w:val="00074704"/>
    <w:rsid w:val="000D5E29"/>
    <w:rsid w:val="000E789A"/>
    <w:rsid w:val="000F554C"/>
    <w:rsid w:val="00102671"/>
    <w:rsid w:val="00110EF2"/>
    <w:rsid w:val="0011533C"/>
    <w:rsid w:val="0012093A"/>
    <w:rsid w:val="001243DC"/>
    <w:rsid w:val="0014331A"/>
    <w:rsid w:val="00143E86"/>
    <w:rsid w:val="001463B7"/>
    <w:rsid w:val="00150817"/>
    <w:rsid w:val="0016100B"/>
    <w:rsid w:val="0016230B"/>
    <w:rsid w:val="00167E80"/>
    <w:rsid w:val="00176EBB"/>
    <w:rsid w:val="00195B98"/>
    <w:rsid w:val="001A6698"/>
    <w:rsid w:val="001A6C35"/>
    <w:rsid w:val="001B57C5"/>
    <w:rsid w:val="001C3648"/>
    <w:rsid w:val="001C3F53"/>
    <w:rsid w:val="001C7523"/>
    <w:rsid w:val="00203013"/>
    <w:rsid w:val="002069FE"/>
    <w:rsid w:val="0021036C"/>
    <w:rsid w:val="002148CC"/>
    <w:rsid w:val="0023159D"/>
    <w:rsid w:val="00232571"/>
    <w:rsid w:val="0024205F"/>
    <w:rsid w:val="0025163D"/>
    <w:rsid w:val="002637CB"/>
    <w:rsid w:val="00280C84"/>
    <w:rsid w:val="0029309C"/>
    <w:rsid w:val="00294E8B"/>
    <w:rsid w:val="0029644D"/>
    <w:rsid w:val="002B6C99"/>
    <w:rsid w:val="002C4988"/>
    <w:rsid w:val="002D6FDC"/>
    <w:rsid w:val="002F02D1"/>
    <w:rsid w:val="002F19C9"/>
    <w:rsid w:val="002F31A9"/>
    <w:rsid w:val="002F3830"/>
    <w:rsid w:val="002F4C1E"/>
    <w:rsid w:val="002F62DC"/>
    <w:rsid w:val="003112EE"/>
    <w:rsid w:val="00321337"/>
    <w:rsid w:val="00335E1C"/>
    <w:rsid w:val="00337FEA"/>
    <w:rsid w:val="00342BEF"/>
    <w:rsid w:val="00346B52"/>
    <w:rsid w:val="00356D43"/>
    <w:rsid w:val="00392F83"/>
    <w:rsid w:val="003B04EF"/>
    <w:rsid w:val="003F6BDF"/>
    <w:rsid w:val="00402F2F"/>
    <w:rsid w:val="00405AFD"/>
    <w:rsid w:val="0045173A"/>
    <w:rsid w:val="00453AF1"/>
    <w:rsid w:val="00454EA0"/>
    <w:rsid w:val="00455413"/>
    <w:rsid w:val="004638B2"/>
    <w:rsid w:val="00463D6D"/>
    <w:rsid w:val="00465EB0"/>
    <w:rsid w:val="00477059"/>
    <w:rsid w:val="00477D6B"/>
    <w:rsid w:val="004901EA"/>
    <w:rsid w:val="00494CD1"/>
    <w:rsid w:val="004B75AE"/>
    <w:rsid w:val="004F6830"/>
    <w:rsid w:val="004F6BF9"/>
    <w:rsid w:val="00511539"/>
    <w:rsid w:val="00516535"/>
    <w:rsid w:val="00520894"/>
    <w:rsid w:val="0053504B"/>
    <w:rsid w:val="00536B74"/>
    <w:rsid w:val="00540A53"/>
    <w:rsid w:val="0054205C"/>
    <w:rsid w:val="00546BE7"/>
    <w:rsid w:val="005510BB"/>
    <w:rsid w:val="0058526E"/>
    <w:rsid w:val="005922C6"/>
    <w:rsid w:val="005A5ACE"/>
    <w:rsid w:val="005B7636"/>
    <w:rsid w:val="005C2C29"/>
    <w:rsid w:val="005D686C"/>
    <w:rsid w:val="005E2568"/>
    <w:rsid w:val="005E31D6"/>
    <w:rsid w:val="005F4B9F"/>
    <w:rsid w:val="006066BA"/>
    <w:rsid w:val="006161D5"/>
    <w:rsid w:val="006208A5"/>
    <w:rsid w:val="0062167A"/>
    <w:rsid w:val="006216A0"/>
    <w:rsid w:val="0067014F"/>
    <w:rsid w:val="00671436"/>
    <w:rsid w:val="00682275"/>
    <w:rsid w:val="00683632"/>
    <w:rsid w:val="00685A1D"/>
    <w:rsid w:val="006936D6"/>
    <w:rsid w:val="00693FE9"/>
    <w:rsid w:val="006A74B8"/>
    <w:rsid w:val="006D7DD1"/>
    <w:rsid w:val="006E020C"/>
    <w:rsid w:val="006E6FB9"/>
    <w:rsid w:val="006F4B80"/>
    <w:rsid w:val="007024F6"/>
    <w:rsid w:val="007223E0"/>
    <w:rsid w:val="00735671"/>
    <w:rsid w:val="0077423F"/>
    <w:rsid w:val="00775350"/>
    <w:rsid w:val="0078082D"/>
    <w:rsid w:val="007810A7"/>
    <w:rsid w:val="0079028B"/>
    <w:rsid w:val="007A08F7"/>
    <w:rsid w:val="007A6874"/>
    <w:rsid w:val="007A7B58"/>
    <w:rsid w:val="007B28CF"/>
    <w:rsid w:val="007D3FF1"/>
    <w:rsid w:val="00806D46"/>
    <w:rsid w:val="008216D0"/>
    <w:rsid w:val="00843F40"/>
    <w:rsid w:val="00851644"/>
    <w:rsid w:val="0086272E"/>
    <w:rsid w:val="008638DD"/>
    <w:rsid w:val="00866B58"/>
    <w:rsid w:val="008A21BC"/>
    <w:rsid w:val="008B0155"/>
    <w:rsid w:val="008B27C3"/>
    <w:rsid w:val="008C1326"/>
    <w:rsid w:val="00912296"/>
    <w:rsid w:val="0094069B"/>
    <w:rsid w:val="00947F53"/>
    <w:rsid w:val="009A3671"/>
    <w:rsid w:val="009D020F"/>
    <w:rsid w:val="00A14458"/>
    <w:rsid w:val="00A21910"/>
    <w:rsid w:val="00A24212"/>
    <w:rsid w:val="00A45ADC"/>
    <w:rsid w:val="00A460DD"/>
    <w:rsid w:val="00A637A7"/>
    <w:rsid w:val="00A671AA"/>
    <w:rsid w:val="00A70D54"/>
    <w:rsid w:val="00A972C2"/>
    <w:rsid w:val="00A97C6A"/>
    <w:rsid w:val="00AB1CDA"/>
    <w:rsid w:val="00AB306E"/>
    <w:rsid w:val="00AB48CF"/>
    <w:rsid w:val="00AB7524"/>
    <w:rsid w:val="00AE20DD"/>
    <w:rsid w:val="00AF1391"/>
    <w:rsid w:val="00B05D13"/>
    <w:rsid w:val="00B147A7"/>
    <w:rsid w:val="00B15079"/>
    <w:rsid w:val="00B1794A"/>
    <w:rsid w:val="00B367E5"/>
    <w:rsid w:val="00B54B1D"/>
    <w:rsid w:val="00B97909"/>
    <w:rsid w:val="00BA53F1"/>
    <w:rsid w:val="00BD5DEC"/>
    <w:rsid w:val="00BE6C5F"/>
    <w:rsid w:val="00BE6F4C"/>
    <w:rsid w:val="00BE78E4"/>
    <w:rsid w:val="00BE7CD3"/>
    <w:rsid w:val="00BF2030"/>
    <w:rsid w:val="00BF256E"/>
    <w:rsid w:val="00BF4047"/>
    <w:rsid w:val="00C239E4"/>
    <w:rsid w:val="00C43DFC"/>
    <w:rsid w:val="00C46612"/>
    <w:rsid w:val="00C47E38"/>
    <w:rsid w:val="00C560E0"/>
    <w:rsid w:val="00C7138C"/>
    <w:rsid w:val="00C81551"/>
    <w:rsid w:val="00C948C7"/>
    <w:rsid w:val="00CC2080"/>
    <w:rsid w:val="00CD285B"/>
    <w:rsid w:val="00CF2615"/>
    <w:rsid w:val="00CF5A83"/>
    <w:rsid w:val="00D02F25"/>
    <w:rsid w:val="00D059A7"/>
    <w:rsid w:val="00D059AD"/>
    <w:rsid w:val="00D16940"/>
    <w:rsid w:val="00D16FEB"/>
    <w:rsid w:val="00D1752F"/>
    <w:rsid w:val="00D2217A"/>
    <w:rsid w:val="00D433EE"/>
    <w:rsid w:val="00D62822"/>
    <w:rsid w:val="00D72396"/>
    <w:rsid w:val="00D85701"/>
    <w:rsid w:val="00D92C8C"/>
    <w:rsid w:val="00DA41A7"/>
    <w:rsid w:val="00DA4675"/>
    <w:rsid w:val="00DA5ECE"/>
    <w:rsid w:val="00DB0388"/>
    <w:rsid w:val="00DB1FBA"/>
    <w:rsid w:val="00DC4542"/>
    <w:rsid w:val="00DE48A8"/>
    <w:rsid w:val="00DE6C51"/>
    <w:rsid w:val="00DF2072"/>
    <w:rsid w:val="00E032C5"/>
    <w:rsid w:val="00E12259"/>
    <w:rsid w:val="00E24049"/>
    <w:rsid w:val="00E32E12"/>
    <w:rsid w:val="00E37451"/>
    <w:rsid w:val="00E4578B"/>
    <w:rsid w:val="00E5266B"/>
    <w:rsid w:val="00E52B41"/>
    <w:rsid w:val="00E83861"/>
    <w:rsid w:val="00E93851"/>
    <w:rsid w:val="00EA27B6"/>
    <w:rsid w:val="00EA7560"/>
    <w:rsid w:val="00EB36B5"/>
    <w:rsid w:val="00EB5282"/>
    <w:rsid w:val="00EC4FE8"/>
    <w:rsid w:val="00F0487B"/>
    <w:rsid w:val="00F07C9C"/>
    <w:rsid w:val="00F12215"/>
    <w:rsid w:val="00F253F2"/>
    <w:rsid w:val="00F314A2"/>
    <w:rsid w:val="00F413A2"/>
    <w:rsid w:val="00F61D58"/>
    <w:rsid w:val="00F64497"/>
    <w:rsid w:val="00F76F25"/>
    <w:rsid w:val="00F850A7"/>
    <w:rsid w:val="00F95200"/>
    <w:rsid w:val="00FA6571"/>
    <w:rsid w:val="00FB64A3"/>
    <w:rsid w:val="00FC6099"/>
    <w:rsid w:val="00FD47BD"/>
    <w:rsid w:val="00FF38B0"/>
    <w:rsid w:val="00FF71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5B1B56"/>
  <w15:docId w15:val="{9C5EB233-0FE3-4DBD-A8C4-E75AA15A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8B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FF38B0"/>
    <w:rPr>
      <w:sz w:val="18"/>
      <w:szCs w:val="18"/>
    </w:rPr>
  </w:style>
  <w:style w:type="paragraph" w:styleId="a5">
    <w:name w:val="footer"/>
    <w:basedOn w:val="a"/>
    <w:link w:val="a6"/>
    <w:uiPriority w:val="99"/>
    <w:rsid w:val="00FF38B0"/>
    <w:pPr>
      <w:tabs>
        <w:tab w:val="center" w:pos="4153"/>
        <w:tab w:val="right" w:pos="8306"/>
      </w:tabs>
      <w:snapToGrid w:val="0"/>
      <w:jc w:val="left"/>
    </w:pPr>
    <w:rPr>
      <w:sz w:val="18"/>
      <w:szCs w:val="20"/>
    </w:rPr>
  </w:style>
  <w:style w:type="paragraph" w:styleId="a7">
    <w:name w:val="header"/>
    <w:basedOn w:val="a"/>
    <w:link w:val="a8"/>
    <w:uiPriority w:val="99"/>
    <w:unhideWhenUsed/>
    <w:rsid w:val="00FF38B0"/>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FF38B0"/>
  </w:style>
  <w:style w:type="character" w:customStyle="1" w:styleId="a6">
    <w:name w:val="页脚 字符"/>
    <w:basedOn w:val="a0"/>
    <w:link w:val="a5"/>
    <w:uiPriority w:val="99"/>
    <w:rsid w:val="00FF38B0"/>
    <w:rPr>
      <w:rFonts w:ascii="Times New Roman" w:eastAsia="宋体" w:hAnsi="Times New Roman" w:cs="Times New Roman"/>
      <w:sz w:val="18"/>
      <w:szCs w:val="20"/>
    </w:rPr>
  </w:style>
  <w:style w:type="character" w:customStyle="1" w:styleId="a8">
    <w:name w:val="页眉 字符"/>
    <w:basedOn w:val="a0"/>
    <w:link w:val="a7"/>
    <w:uiPriority w:val="99"/>
    <w:qFormat/>
    <w:rsid w:val="00FF38B0"/>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FF38B0"/>
    <w:rPr>
      <w:rFonts w:ascii="Times New Roman" w:eastAsia="宋体" w:hAnsi="Times New Roman" w:cs="Times New Roman"/>
      <w:sz w:val="18"/>
      <w:szCs w:val="18"/>
    </w:rPr>
  </w:style>
  <w:style w:type="paragraph" w:styleId="aa">
    <w:name w:val="List Paragraph"/>
    <w:basedOn w:val="a"/>
    <w:link w:val="ab"/>
    <w:uiPriority w:val="34"/>
    <w:unhideWhenUsed/>
    <w:qFormat/>
    <w:rsid w:val="00F341D2"/>
    <w:pPr>
      <w:ind w:firstLineChars="200" w:firstLine="420"/>
    </w:pPr>
  </w:style>
  <w:style w:type="paragraph" w:customStyle="1" w:styleId="Default">
    <w:name w:val="Default"/>
    <w:rsid w:val="00AF5716"/>
    <w:pPr>
      <w:widowControl w:val="0"/>
      <w:autoSpaceDE w:val="0"/>
      <w:autoSpaceDN w:val="0"/>
      <w:adjustRightInd w:val="0"/>
    </w:pPr>
    <w:rPr>
      <w:rFonts w:ascii="宋体" w:hAnsi="宋体" w:cs="宋体"/>
      <w:color w:val="000000"/>
      <w:sz w:val="24"/>
      <w:szCs w:val="24"/>
    </w:rPr>
  </w:style>
  <w:style w:type="paragraph" w:styleId="ac">
    <w:name w:val="Body Text Indent"/>
    <w:basedOn w:val="a"/>
    <w:link w:val="ad"/>
    <w:qFormat/>
    <w:rsid w:val="005B0A21"/>
    <w:pPr>
      <w:ind w:firstLineChars="200" w:firstLine="600"/>
    </w:pPr>
    <w:rPr>
      <w:rFonts w:eastAsia="仿宋_GB2312"/>
      <w:sz w:val="30"/>
    </w:rPr>
  </w:style>
  <w:style w:type="character" w:customStyle="1" w:styleId="ad">
    <w:name w:val="正文文本缩进 字符"/>
    <w:basedOn w:val="a0"/>
    <w:link w:val="ac"/>
    <w:rsid w:val="005B0A21"/>
    <w:rPr>
      <w:rFonts w:ascii="Times New Roman" w:eastAsia="仿宋_GB2312" w:hAnsi="Times New Roman" w:cs="Times New Roman"/>
      <w:kern w:val="2"/>
      <w:sz w:val="30"/>
      <w:szCs w:val="24"/>
    </w:rPr>
  </w:style>
  <w:style w:type="paragraph" w:styleId="ae">
    <w:name w:val="Date"/>
    <w:basedOn w:val="a"/>
    <w:next w:val="a"/>
    <w:link w:val="af"/>
    <w:uiPriority w:val="99"/>
    <w:semiHidden/>
    <w:unhideWhenUsed/>
    <w:rsid w:val="001C74DA"/>
    <w:pPr>
      <w:ind w:leftChars="2500" w:left="100"/>
    </w:pPr>
  </w:style>
  <w:style w:type="character" w:customStyle="1" w:styleId="af">
    <w:name w:val="日期 字符"/>
    <w:basedOn w:val="a0"/>
    <w:link w:val="ae"/>
    <w:uiPriority w:val="99"/>
    <w:semiHidden/>
    <w:rsid w:val="001C74DA"/>
    <w:rPr>
      <w:rFonts w:ascii="Times New Roman" w:eastAsia="宋体" w:hAnsi="Times New Roman" w:cs="Times New Roman"/>
      <w:kern w:val="2"/>
      <w:sz w:val="21"/>
      <w:szCs w:val="24"/>
    </w:rPr>
  </w:style>
  <w:style w:type="paragraph" w:styleId="af0">
    <w:name w:val="Document Map"/>
    <w:basedOn w:val="a"/>
    <w:link w:val="af1"/>
    <w:uiPriority w:val="99"/>
    <w:semiHidden/>
    <w:unhideWhenUsed/>
    <w:rsid w:val="00FF38B0"/>
    <w:rPr>
      <w:rFonts w:ascii="宋体"/>
      <w:sz w:val="18"/>
      <w:szCs w:val="18"/>
    </w:rPr>
  </w:style>
  <w:style w:type="character" w:customStyle="1" w:styleId="af1">
    <w:name w:val="文档结构图 字符"/>
    <w:basedOn w:val="a0"/>
    <w:link w:val="af0"/>
    <w:uiPriority w:val="99"/>
    <w:semiHidden/>
    <w:rsid w:val="00FF38B0"/>
    <w:rPr>
      <w:rFonts w:ascii="宋体" w:eastAsia="宋体" w:hAnsi="Times New Roman" w:cs="Times New Roman"/>
      <w:kern w:val="2"/>
      <w:sz w:val="18"/>
      <w:szCs w:val="18"/>
    </w:rPr>
  </w:style>
  <w:style w:type="paragraph" w:styleId="af2">
    <w:name w:val="Normal (Web)"/>
    <w:basedOn w:val="a"/>
    <w:qFormat/>
    <w:rsid w:val="0016230B"/>
    <w:pPr>
      <w:widowControl/>
      <w:jc w:val="left"/>
    </w:pPr>
    <w:rPr>
      <w:rFonts w:ascii="宋体" w:hAnsi="宋体" w:cs="宋体"/>
      <w:kern w:val="0"/>
      <w:sz w:val="24"/>
    </w:rPr>
  </w:style>
  <w:style w:type="paragraph" w:customStyle="1" w:styleId="Af3">
    <w:name w:val="正文 A"/>
    <w:rsid w:val="00BF2030"/>
    <w:pPr>
      <w:widowControl w:val="0"/>
      <w:pBdr>
        <w:top w:val="none" w:sz="96" w:space="31" w:color="FFFFFF"/>
        <w:left w:val="none" w:sz="96" w:space="31" w:color="FFFFFF"/>
        <w:bottom w:val="none" w:sz="96" w:space="31" w:color="FFFFFF"/>
        <w:right w:val="none" w:sz="96" w:space="31" w:color="FFFFFF"/>
      </w:pBdr>
      <w:jc w:val="both"/>
    </w:pPr>
    <w:rPr>
      <w:rFonts w:ascii="Arial Unicode MS" w:eastAsia="Times New Roman" w:hAnsi="Arial Unicode MS" w:cs="Arial Unicode MS"/>
      <w:color w:val="000000"/>
      <w:kern w:val="2"/>
      <w:sz w:val="21"/>
      <w:szCs w:val="21"/>
      <w:u w:color="000000"/>
    </w:rPr>
  </w:style>
  <w:style w:type="character" w:customStyle="1" w:styleId="1">
    <w:name w:val="页脚 字符1"/>
    <w:uiPriority w:val="99"/>
    <w:rsid w:val="00F61D58"/>
    <w:rPr>
      <w:sz w:val="18"/>
      <w:szCs w:val="18"/>
    </w:rPr>
  </w:style>
  <w:style w:type="character" w:customStyle="1" w:styleId="Char">
    <w:name w:val="页脚 Char"/>
    <w:uiPriority w:val="99"/>
    <w:rsid w:val="00E83861"/>
    <w:rPr>
      <w:sz w:val="18"/>
      <w:szCs w:val="18"/>
    </w:rPr>
  </w:style>
  <w:style w:type="character" w:customStyle="1" w:styleId="Char0">
    <w:name w:val="页眉 Char"/>
    <w:rsid w:val="00E83861"/>
    <w:rPr>
      <w:rFonts w:ascii="Times" w:eastAsia="仿宋_GB2312" w:hAnsi="Times" w:cs="Times New Roman"/>
      <w:sz w:val="18"/>
      <w:szCs w:val="18"/>
    </w:rPr>
  </w:style>
  <w:style w:type="paragraph" w:customStyle="1" w:styleId="10">
    <w:name w:val="无间隔1"/>
    <w:rsid w:val="00E83861"/>
    <w:pPr>
      <w:adjustRightInd w:val="0"/>
      <w:snapToGrid w:val="0"/>
    </w:pPr>
    <w:rPr>
      <w:rFonts w:ascii="Tahoma" w:eastAsia="微软雅黑" w:hAnsi="Tahoma" w:cs="Tahoma"/>
      <w:sz w:val="22"/>
      <w:szCs w:val="22"/>
    </w:rPr>
  </w:style>
  <w:style w:type="paragraph" w:customStyle="1" w:styleId="11">
    <w:name w:val="标题1"/>
    <w:basedOn w:val="a"/>
    <w:next w:val="a"/>
    <w:rsid w:val="00E83861"/>
    <w:pPr>
      <w:tabs>
        <w:tab w:val="left" w:pos="9193"/>
        <w:tab w:val="left" w:pos="9827"/>
      </w:tabs>
      <w:overflowPunct w:val="0"/>
      <w:autoSpaceDE w:val="0"/>
      <w:autoSpaceDN w:val="0"/>
      <w:snapToGrid w:val="0"/>
      <w:spacing w:line="760" w:lineRule="atLeast"/>
      <w:jc w:val="center"/>
    </w:pPr>
    <w:rPr>
      <w:rFonts w:ascii="方正小标宋_GBK" w:eastAsia="方正小标宋简体" w:hAnsi="Times"/>
      <w:sz w:val="44"/>
      <w:szCs w:val="20"/>
    </w:rPr>
  </w:style>
  <w:style w:type="paragraph" w:styleId="af4">
    <w:name w:val="No Spacing"/>
    <w:uiPriority w:val="1"/>
    <w:qFormat/>
    <w:rsid w:val="002148CC"/>
    <w:pPr>
      <w:widowControl w:val="0"/>
      <w:jc w:val="both"/>
    </w:pPr>
    <w:rPr>
      <w:rFonts w:ascii="Calibri" w:eastAsia="宋体" w:hAnsi="Calibri" w:cs="Times New Roman"/>
      <w:kern w:val="2"/>
      <w:sz w:val="21"/>
      <w:szCs w:val="22"/>
    </w:rPr>
  </w:style>
  <w:style w:type="character" w:styleId="af5">
    <w:name w:val="annotation reference"/>
    <w:basedOn w:val="a0"/>
    <w:uiPriority w:val="99"/>
    <w:semiHidden/>
    <w:unhideWhenUsed/>
    <w:rsid w:val="002148CC"/>
    <w:rPr>
      <w:sz w:val="21"/>
      <w:szCs w:val="21"/>
    </w:rPr>
  </w:style>
  <w:style w:type="paragraph" w:styleId="af6">
    <w:name w:val="annotation text"/>
    <w:basedOn w:val="a"/>
    <w:link w:val="af7"/>
    <w:unhideWhenUsed/>
    <w:rsid w:val="002148CC"/>
    <w:pPr>
      <w:jc w:val="left"/>
    </w:pPr>
    <w:rPr>
      <w:rFonts w:asciiTheme="minorHAnsi" w:eastAsiaTheme="minorEastAsia" w:hAnsiTheme="minorHAnsi" w:cstheme="minorBidi"/>
      <w:szCs w:val="22"/>
    </w:rPr>
  </w:style>
  <w:style w:type="character" w:customStyle="1" w:styleId="af7">
    <w:name w:val="批注文字 字符"/>
    <w:basedOn w:val="a0"/>
    <w:link w:val="af6"/>
    <w:rsid w:val="002148CC"/>
    <w:rPr>
      <w:kern w:val="2"/>
      <w:sz w:val="21"/>
      <w:szCs w:val="22"/>
    </w:rPr>
  </w:style>
  <w:style w:type="paragraph" w:styleId="af8">
    <w:name w:val="annotation subject"/>
    <w:basedOn w:val="af6"/>
    <w:next w:val="af6"/>
    <w:link w:val="af9"/>
    <w:uiPriority w:val="99"/>
    <w:semiHidden/>
    <w:unhideWhenUsed/>
    <w:rsid w:val="00405AFD"/>
    <w:rPr>
      <w:rFonts w:ascii="Times New Roman" w:eastAsia="宋体" w:hAnsi="Times New Roman" w:cs="Times New Roman"/>
      <w:b/>
      <w:bCs/>
      <w:szCs w:val="24"/>
    </w:rPr>
  </w:style>
  <w:style w:type="character" w:customStyle="1" w:styleId="af9">
    <w:name w:val="批注主题 字符"/>
    <w:basedOn w:val="af7"/>
    <w:link w:val="af8"/>
    <w:uiPriority w:val="99"/>
    <w:semiHidden/>
    <w:rsid w:val="00405AFD"/>
    <w:rPr>
      <w:rFonts w:ascii="Times New Roman" w:eastAsia="宋体" w:hAnsi="Times New Roman" w:cs="Times New Roman"/>
      <w:b/>
      <w:bCs/>
      <w:kern w:val="2"/>
      <w:sz w:val="21"/>
      <w:szCs w:val="24"/>
    </w:rPr>
  </w:style>
  <w:style w:type="paragraph" w:styleId="afa">
    <w:name w:val="Body Text"/>
    <w:basedOn w:val="a"/>
    <w:link w:val="afb"/>
    <w:uiPriority w:val="99"/>
    <w:unhideWhenUsed/>
    <w:rsid w:val="00337FEA"/>
    <w:pPr>
      <w:spacing w:after="120"/>
    </w:pPr>
  </w:style>
  <w:style w:type="character" w:customStyle="1" w:styleId="afb">
    <w:name w:val="正文文本 字符"/>
    <w:basedOn w:val="a0"/>
    <w:link w:val="afa"/>
    <w:uiPriority w:val="99"/>
    <w:rsid w:val="00337FEA"/>
    <w:rPr>
      <w:rFonts w:ascii="Times New Roman" w:eastAsia="宋体" w:hAnsi="Times New Roman" w:cs="Times New Roman"/>
      <w:kern w:val="2"/>
      <w:sz w:val="21"/>
      <w:szCs w:val="24"/>
    </w:rPr>
  </w:style>
  <w:style w:type="paragraph" w:styleId="afc">
    <w:name w:val="Title"/>
    <w:basedOn w:val="a"/>
    <w:next w:val="a"/>
    <w:link w:val="afd"/>
    <w:qFormat/>
    <w:rsid w:val="00B54B1D"/>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rsid w:val="00B54B1D"/>
    <w:rPr>
      <w:rFonts w:asciiTheme="majorHAnsi" w:eastAsiaTheme="majorEastAsia" w:hAnsiTheme="majorHAnsi" w:cstheme="majorBidi"/>
      <w:b/>
      <w:bCs/>
      <w:kern w:val="2"/>
      <w:sz w:val="32"/>
      <w:szCs w:val="32"/>
    </w:rPr>
  </w:style>
  <w:style w:type="paragraph" w:customStyle="1" w:styleId="afe">
    <w:name w:val="图表"/>
    <w:basedOn w:val="a"/>
    <w:rsid w:val="00A14458"/>
    <w:pPr>
      <w:spacing w:line="360" w:lineRule="auto"/>
      <w:ind w:firstLineChars="200" w:firstLine="200"/>
      <w:jc w:val="center"/>
    </w:pPr>
    <w:rPr>
      <w:rFonts w:ascii="宋体" w:hAnsi="宋体"/>
      <w:szCs w:val="20"/>
    </w:rPr>
  </w:style>
  <w:style w:type="character" w:customStyle="1" w:styleId="ab">
    <w:name w:val="列出段落 字符"/>
    <w:link w:val="aa"/>
    <w:uiPriority w:val="34"/>
    <w:rsid w:val="00A1445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E9DDF-9846-4D44-A400-C3614D3F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Words>
  <Characters>1229</Characters>
  <Application>Microsoft Office Word</Application>
  <DocSecurity>0</DocSecurity>
  <Lines>10</Lines>
  <Paragraphs>2</Paragraphs>
  <ScaleCrop>false</ScaleCrop>
  <Company>Microsoft</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郑梦琳</dc:creator>
  <cp:lastModifiedBy>范卫东</cp:lastModifiedBy>
  <cp:revision>3</cp:revision>
  <cp:lastPrinted>2019-08-07T07:48:00Z</cp:lastPrinted>
  <dcterms:created xsi:type="dcterms:W3CDTF">2021-08-31T04:54:00Z</dcterms:created>
  <dcterms:modified xsi:type="dcterms:W3CDTF">2021-08-31T04:55:00Z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