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6AB13" w14:textId="77777777" w:rsidR="007424EA" w:rsidRDefault="00764C69">
      <w:pPr>
        <w:spacing w:line="300" w:lineRule="auto"/>
        <w:jc w:val="center"/>
        <w:rPr>
          <w:rFonts w:ascii="方正小标宋_GBK" w:eastAsia="方正小标宋_GBK"/>
          <w:sz w:val="44"/>
          <w:szCs w:val="44"/>
        </w:rPr>
      </w:pPr>
      <w:bookmarkStart w:id="0" w:name="OLE_LINK1"/>
      <w:r>
        <w:rPr>
          <w:rFonts w:ascii="方正小标宋_GBK" w:eastAsia="方正小标宋_GBK" w:hAnsi="Times New Roman" w:cs="Times New Roman" w:hint="eastAsia"/>
          <w:kern w:val="0"/>
          <w:sz w:val="44"/>
          <w:szCs w:val="44"/>
        </w:rPr>
        <w:t>关于进一步保障和规范农村一二三产业融合发展用地促进全市乡村振兴的通知</w:t>
      </w:r>
    </w:p>
    <w:p w14:paraId="289DF5A2" w14:textId="77777777" w:rsidR="007424EA" w:rsidRDefault="00764C69">
      <w:pPr>
        <w:adjustRightInd w:val="0"/>
        <w:snapToGrid w:val="0"/>
        <w:spacing w:line="300" w:lineRule="auto"/>
        <w:jc w:val="center"/>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w:t>
      </w:r>
      <w:bookmarkStart w:id="1" w:name="_GoBack"/>
      <w:bookmarkEnd w:id="1"/>
      <w:r>
        <w:rPr>
          <w:rFonts w:ascii="Times New Roman" w:eastAsia="方正楷体_GBK" w:hAnsi="Times New Roman" w:cs="Times New Roman" w:hint="eastAsia"/>
          <w:sz w:val="32"/>
          <w:szCs w:val="32"/>
        </w:rPr>
        <w:t>征求意见</w:t>
      </w:r>
      <w:r>
        <w:rPr>
          <w:rFonts w:ascii="Times New Roman" w:eastAsia="方正楷体_GBK" w:hAnsi="Times New Roman" w:cs="Times New Roman"/>
          <w:sz w:val="32"/>
          <w:szCs w:val="32"/>
        </w:rPr>
        <w:t>稿</w:t>
      </w:r>
      <w:r>
        <w:rPr>
          <w:rFonts w:ascii="Times New Roman" w:eastAsia="方正楷体_GBK" w:hAnsi="Times New Roman" w:cs="Times New Roman" w:hint="eastAsia"/>
          <w:sz w:val="32"/>
          <w:szCs w:val="32"/>
        </w:rPr>
        <w:t>）</w:t>
      </w:r>
    </w:p>
    <w:p w14:paraId="4EE519BF" w14:textId="77777777" w:rsidR="007424EA" w:rsidRDefault="00764C69">
      <w:pPr>
        <w:adjustRightInd w:val="0"/>
        <w:snapToGrid w:val="0"/>
        <w:spacing w:line="30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t>各有关单位：</w:t>
      </w:r>
    </w:p>
    <w:p w14:paraId="4619A2AE" w14:textId="77777777" w:rsidR="007424EA" w:rsidRDefault="00764C69">
      <w:pPr>
        <w:adjustRightInd w:val="0"/>
        <w:snapToGrid w:val="0"/>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为进一步贯彻落实党中央、国务院优先发展农业农村，全面推进乡村振兴的决策部署</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以及省、市相关工作要求，保障和规范农村一二三产业融合发展用地，结合</w:t>
      </w:r>
      <w:r>
        <w:rPr>
          <w:rFonts w:ascii="Times New Roman" w:eastAsia="方正仿宋_GBK" w:hAnsi="Times New Roman" w:cs="Times New Roman" w:hint="eastAsia"/>
          <w:sz w:val="32"/>
          <w:szCs w:val="32"/>
        </w:rPr>
        <w:t>本</w:t>
      </w:r>
      <w:r>
        <w:rPr>
          <w:rFonts w:ascii="Times New Roman" w:eastAsia="方正仿宋_GBK" w:hAnsi="Times New Roman" w:cs="Times New Roman"/>
          <w:sz w:val="32"/>
          <w:szCs w:val="32"/>
        </w:rPr>
        <w:t>市实际，现就有关事项通知如下：</w:t>
      </w:r>
    </w:p>
    <w:p w14:paraId="6082D56F" w14:textId="77777777" w:rsidR="007424EA" w:rsidRDefault="00764C69">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r>
        <w:rPr>
          <w:rFonts w:ascii="方正黑体_GBK" w:eastAsia="方正黑体_GBK" w:hAnsi="Times New Roman" w:hint="eastAsia"/>
          <w:sz w:val="32"/>
          <w:szCs w:val="32"/>
        </w:rPr>
        <w:t>一、健全项目管理机制</w:t>
      </w:r>
    </w:p>
    <w:p w14:paraId="1642F691" w14:textId="77777777" w:rsidR="007424EA" w:rsidRDefault="00764C69">
      <w:pPr>
        <w:adjustRightInd w:val="0"/>
        <w:snapToGrid w:val="0"/>
        <w:spacing w:line="300" w:lineRule="auto"/>
        <w:ind w:firstLineChars="200" w:firstLine="640"/>
        <w:rPr>
          <w:rFonts w:ascii="Times New Roman" w:eastAsia="方正仿宋_GBK" w:hAnsi="Times New Roman" w:cs="Times New Roman"/>
          <w:sz w:val="32"/>
          <w:szCs w:val="32"/>
        </w:rPr>
      </w:pPr>
      <w:r>
        <w:rPr>
          <w:rFonts w:ascii="方正楷体_GBK" w:eastAsia="方正楷体_GBK" w:hAnsi="Times New Roman" w:cs="Times New Roman" w:hint="eastAsia"/>
          <w:bCs/>
          <w:sz w:val="32"/>
          <w:szCs w:val="32"/>
        </w:rPr>
        <w:t>（一）明确产业融合项目用地范围。</w:t>
      </w:r>
      <w:r>
        <w:rPr>
          <w:rFonts w:ascii="Times New Roman" w:eastAsia="方正仿宋_GBK" w:hAnsi="Times New Roman" w:cs="Times New Roman"/>
          <w:sz w:val="32"/>
          <w:szCs w:val="32"/>
        </w:rPr>
        <w:t>农村一二三产业融合发展用地是以农业农村资源为依托，拓展农业农村功能，拓宽农民就业增收渠道，延伸产业链条，涵盖农产品生产、加工、流通、就地消费等环节，用于农产品加工流通、农产品产地市场、种源研发生产、农村休闲观光旅游及配套设施、康复养老、电子商务等混合融合的产业用地，土地用途可确定为工业用地、商业用地、物流仓储用地、科研用地或上述土地用途的混合用地等。</w:t>
      </w:r>
    </w:p>
    <w:p w14:paraId="21F9DA17" w14:textId="77061462" w:rsidR="007424EA" w:rsidRDefault="00764C69">
      <w:pPr>
        <w:adjustRightInd w:val="0"/>
        <w:snapToGrid w:val="0"/>
        <w:spacing w:line="300" w:lineRule="auto"/>
        <w:ind w:firstLineChars="200" w:firstLine="640"/>
        <w:rPr>
          <w:rFonts w:ascii="Times New Roman" w:eastAsia="方正仿宋_GBK" w:hAnsi="Times New Roman" w:cs="Times New Roman"/>
          <w:sz w:val="32"/>
          <w:szCs w:val="32"/>
        </w:rPr>
      </w:pPr>
      <w:r>
        <w:rPr>
          <w:rFonts w:ascii="方正楷体_GBK" w:eastAsia="方正楷体_GBK" w:hAnsi="Times New Roman" w:cs="Times New Roman"/>
          <w:bCs/>
          <w:sz w:val="32"/>
          <w:szCs w:val="32"/>
        </w:rPr>
        <w:t>（二）</w:t>
      </w:r>
      <w:r>
        <w:rPr>
          <w:rFonts w:ascii="方正楷体_GBK" w:eastAsia="方正楷体_GBK" w:hAnsi="Times New Roman" w:cs="Times New Roman" w:hint="eastAsia"/>
          <w:bCs/>
          <w:sz w:val="32"/>
          <w:szCs w:val="32"/>
        </w:rPr>
        <w:t>推进</w:t>
      </w:r>
      <w:r>
        <w:rPr>
          <w:rFonts w:ascii="方正楷体_GBK" w:eastAsia="方正楷体_GBK" w:hAnsi="Times New Roman" w:cs="Times New Roman"/>
          <w:bCs/>
          <w:sz w:val="32"/>
          <w:szCs w:val="32"/>
        </w:rPr>
        <w:t>项目</w:t>
      </w:r>
      <w:r>
        <w:rPr>
          <w:rFonts w:ascii="方正楷体_GBK" w:eastAsia="方正楷体_GBK" w:hAnsi="Times New Roman" w:cs="Times New Roman" w:hint="eastAsia"/>
          <w:bCs/>
          <w:sz w:val="32"/>
          <w:szCs w:val="32"/>
        </w:rPr>
        <w:t>入库储备与动态管理</w:t>
      </w:r>
      <w:r>
        <w:rPr>
          <w:rFonts w:ascii="方正楷体_GBK" w:eastAsia="方正楷体_GBK" w:hAnsi="Times New Roman" w:cs="Times New Roman"/>
          <w:bCs/>
          <w:sz w:val="32"/>
          <w:szCs w:val="32"/>
        </w:rPr>
        <w:t>。</w:t>
      </w:r>
      <w:r>
        <w:rPr>
          <w:rFonts w:ascii="Times New Roman" w:eastAsia="方正仿宋_GBK" w:hAnsi="Times New Roman" w:cs="Times New Roman"/>
          <w:sz w:val="32"/>
          <w:szCs w:val="32"/>
        </w:rPr>
        <w:t>各区由农业农村主管部门牵头，会同发展改革、规划资源主管部门开展项目审核</w:t>
      </w:r>
      <w:r>
        <w:rPr>
          <w:rFonts w:ascii="Times New Roman" w:eastAsia="方正仿宋_GBK" w:hAnsi="Times New Roman" w:cs="Times New Roman" w:hint="eastAsia"/>
          <w:sz w:val="32"/>
          <w:szCs w:val="32"/>
        </w:rPr>
        <w:t>与</w:t>
      </w:r>
      <w:r>
        <w:rPr>
          <w:rFonts w:ascii="Times New Roman" w:eastAsia="方正仿宋_GBK" w:hAnsi="Times New Roman" w:cs="Times New Roman"/>
          <w:sz w:val="32"/>
          <w:szCs w:val="32"/>
        </w:rPr>
        <w:t>论证工作，</w:t>
      </w:r>
      <w:r>
        <w:rPr>
          <w:rFonts w:ascii="Times New Roman" w:eastAsia="方正仿宋_GBK" w:hAnsi="Times New Roman" w:cs="Times New Roman" w:hint="eastAsia"/>
          <w:sz w:val="32"/>
          <w:szCs w:val="32"/>
        </w:rPr>
        <w:t>推进项目库建设并</w:t>
      </w:r>
      <w:r>
        <w:rPr>
          <w:rFonts w:ascii="Times New Roman" w:eastAsia="方正仿宋_GBK" w:hAnsi="Times New Roman" w:hint="eastAsia"/>
          <w:sz w:val="32"/>
          <w:szCs w:val="32"/>
        </w:rPr>
        <w:t>建立动态调整</w:t>
      </w:r>
      <w:r>
        <w:rPr>
          <w:rFonts w:ascii="Times New Roman" w:eastAsia="方正仿宋_GBK" w:hAnsi="Times New Roman"/>
          <w:sz w:val="32"/>
          <w:szCs w:val="32"/>
        </w:rPr>
        <w:t>机制</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入库项目可优先享受规划、用地等支持政策</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具体入库</w:t>
      </w:r>
      <w:r w:rsidR="003B2565">
        <w:rPr>
          <w:rFonts w:ascii="Times New Roman" w:eastAsia="方正仿宋_GBK" w:hAnsi="Times New Roman" w:cs="Times New Roman" w:hint="eastAsia"/>
          <w:sz w:val="32"/>
          <w:szCs w:val="32"/>
        </w:rPr>
        <w:t>要求</w:t>
      </w:r>
      <w:r>
        <w:rPr>
          <w:rFonts w:ascii="Times New Roman" w:eastAsia="方正仿宋_GBK" w:hAnsi="Times New Roman" w:cs="Times New Roman"/>
          <w:sz w:val="32"/>
          <w:szCs w:val="32"/>
        </w:rPr>
        <w:t>由市农业农村局会同相关部门</w:t>
      </w:r>
      <w:r>
        <w:rPr>
          <w:rFonts w:ascii="Times New Roman" w:eastAsia="方正仿宋_GBK" w:hAnsi="Times New Roman" w:cs="Times New Roman" w:hint="eastAsia"/>
          <w:sz w:val="32"/>
          <w:szCs w:val="32"/>
        </w:rPr>
        <w:t>另行</w:t>
      </w:r>
      <w:r>
        <w:rPr>
          <w:rFonts w:ascii="Times New Roman" w:eastAsia="方正仿宋_GBK" w:hAnsi="Times New Roman" w:cs="Times New Roman"/>
          <w:sz w:val="32"/>
          <w:szCs w:val="32"/>
        </w:rPr>
        <w:t>制定。</w:t>
      </w:r>
    </w:p>
    <w:p w14:paraId="09306DCA" w14:textId="27788996" w:rsidR="007424EA" w:rsidRDefault="00764C69">
      <w:pPr>
        <w:adjustRightInd w:val="0"/>
        <w:snapToGrid w:val="0"/>
        <w:spacing w:line="300" w:lineRule="auto"/>
        <w:ind w:firstLineChars="200" w:firstLine="640"/>
        <w:rPr>
          <w:rFonts w:ascii="Times New Roman" w:eastAsia="方正仿宋_GBK" w:hAnsi="Times New Roman" w:cs="Times New Roman"/>
          <w:kern w:val="0"/>
          <w:sz w:val="32"/>
          <w:szCs w:val="32"/>
        </w:rPr>
      </w:pPr>
      <w:r>
        <w:rPr>
          <w:rFonts w:ascii="方正楷体_GBK" w:eastAsia="方正楷体_GBK" w:hAnsi="Times New Roman" w:cs="Times New Roman"/>
          <w:bCs/>
          <w:sz w:val="32"/>
          <w:szCs w:val="32"/>
        </w:rPr>
        <w:lastRenderedPageBreak/>
        <w:t>（三）</w:t>
      </w:r>
      <w:r>
        <w:rPr>
          <w:rFonts w:ascii="方正楷体_GBK" w:eastAsia="方正楷体_GBK" w:hAnsi="Times New Roman" w:cs="Times New Roman" w:hint="eastAsia"/>
          <w:bCs/>
          <w:sz w:val="32"/>
          <w:szCs w:val="32"/>
        </w:rPr>
        <w:t>建立协调联动</w:t>
      </w:r>
      <w:r>
        <w:rPr>
          <w:rFonts w:ascii="方正楷体_GBK" w:eastAsia="方正楷体_GBK" w:hAnsi="Times New Roman" w:cs="Times New Roman"/>
          <w:bCs/>
          <w:sz w:val="32"/>
          <w:szCs w:val="32"/>
        </w:rPr>
        <w:t>服务</w:t>
      </w:r>
      <w:r>
        <w:rPr>
          <w:rFonts w:ascii="方正楷体_GBK" w:eastAsia="方正楷体_GBK" w:hAnsi="Times New Roman" w:cs="Times New Roman" w:hint="eastAsia"/>
          <w:bCs/>
          <w:sz w:val="32"/>
          <w:szCs w:val="32"/>
        </w:rPr>
        <w:t>保障</w:t>
      </w:r>
      <w:r>
        <w:rPr>
          <w:rFonts w:ascii="方正楷体_GBK" w:eastAsia="方正楷体_GBK" w:hAnsi="Times New Roman" w:cs="Times New Roman"/>
          <w:bCs/>
          <w:sz w:val="32"/>
          <w:szCs w:val="32"/>
        </w:rPr>
        <w:t>机制。</w:t>
      </w:r>
      <w:r>
        <w:rPr>
          <w:rFonts w:ascii="Times New Roman" w:eastAsia="方正仿宋_GBK" w:hAnsi="Times New Roman" w:cs="Times New Roman"/>
          <w:kern w:val="0"/>
          <w:sz w:val="32"/>
          <w:szCs w:val="32"/>
        </w:rPr>
        <w:t>围绕农村一二三产业融合发展项目，建立</w:t>
      </w:r>
      <w:r>
        <w:rPr>
          <w:rFonts w:ascii="Times New Roman" w:eastAsia="方正仿宋_GBK" w:hAnsi="Times New Roman" w:cs="Times New Roman" w:hint="eastAsia"/>
          <w:kern w:val="0"/>
          <w:sz w:val="32"/>
          <w:szCs w:val="32"/>
        </w:rPr>
        <w:t>跨部门</w:t>
      </w:r>
      <w:r>
        <w:rPr>
          <w:rFonts w:ascii="Times New Roman" w:eastAsia="方正仿宋_GBK" w:hAnsi="Times New Roman" w:cs="Times New Roman"/>
          <w:kern w:val="0"/>
          <w:sz w:val="32"/>
          <w:szCs w:val="32"/>
        </w:rPr>
        <w:t>协调联动机制。农业农村主管部门</w:t>
      </w:r>
      <w:r>
        <w:rPr>
          <w:rFonts w:ascii="Times New Roman" w:eastAsia="方正仿宋_GBK" w:hAnsi="Times New Roman" w:cs="Times New Roman" w:hint="eastAsia"/>
          <w:kern w:val="0"/>
          <w:sz w:val="32"/>
          <w:szCs w:val="32"/>
        </w:rPr>
        <w:t>负责指导街镇推进项目</w:t>
      </w:r>
      <w:r>
        <w:rPr>
          <w:rFonts w:ascii="Times New Roman" w:eastAsia="方正仿宋_GBK" w:hAnsi="Times New Roman" w:cs="Times New Roman"/>
          <w:kern w:val="0"/>
          <w:sz w:val="32"/>
          <w:szCs w:val="32"/>
        </w:rPr>
        <w:t>前期</w:t>
      </w:r>
      <w:r>
        <w:rPr>
          <w:rFonts w:ascii="Times New Roman" w:eastAsia="方正仿宋_GBK" w:hAnsi="Times New Roman" w:cs="Times New Roman" w:hint="eastAsia"/>
          <w:kern w:val="0"/>
          <w:sz w:val="32"/>
          <w:szCs w:val="32"/>
        </w:rPr>
        <w:t>筹备</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sz w:val="32"/>
          <w:szCs w:val="32"/>
        </w:rPr>
        <w:t>审核项目是否符合产业融合发展实际需求，</w:t>
      </w:r>
      <w:r>
        <w:rPr>
          <w:rFonts w:ascii="Times New Roman" w:eastAsia="方正仿宋_GBK" w:hAnsi="Times New Roman" w:cs="Times New Roman" w:hint="eastAsia"/>
          <w:kern w:val="0"/>
          <w:sz w:val="32"/>
          <w:szCs w:val="32"/>
        </w:rPr>
        <w:t>规范农村集体经济组织资产管理与民主决策程序，建立合同履约监管机制；</w:t>
      </w:r>
      <w:r>
        <w:rPr>
          <w:rFonts w:ascii="Times New Roman" w:eastAsia="方正仿宋_GBK" w:hAnsi="Times New Roman" w:cs="Times New Roman"/>
          <w:sz w:val="32"/>
          <w:szCs w:val="32"/>
        </w:rPr>
        <w:t>引导项目</w:t>
      </w:r>
      <w:r>
        <w:rPr>
          <w:rFonts w:ascii="Times New Roman" w:eastAsia="方正仿宋_GBK" w:hAnsi="Times New Roman" w:cs="Times New Roman" w:hint="eastAsia"/>
          <w:sz w:val="32"/>
          <w:szCs w:val="32"/>
        </w:rPr>
        <w:t>主体构建</w:t>
      </w:r>
      <w:r>
        <w:rPr>
          <w:rFonts w:ascii="Times New Roman" w:eastAsia="方正仿宋_GBK" w:hAnsi="Times New Roman" w:cs="Times New Roman"/>
          <w:sz w:val="32"/>
          <w:szCs w:val="32"/>
        </w:rPr>
        <w:t>产权清晰、权责明确、收益明晰、管理</w:t>
      </w:r>
      <w:r>
        <w:rPr>
          <w:rFonts w:ascii="方正仿宋_GBK" w:eastAsia="方正仿宋_GBK" w:hAnsi="方正仿宋_GBK" w:cs="方正仿宋_GBK" w:hint="eastAsia"/>
          <w:sz w:val="32"/>
          <w:szCs w:val="32"/>
        </w:rPr>
        <w:t>科学的现代企业制度，推动村企合作共赢。发展改革主管部门依据产业政策，对项目投资规模、示范带动作用等开展服务</w:t>
      </w:r>
      <w:r>
        <w:rPr>
          <w:rFonts w:ascii="方正仿宋_GBK" w:eastAsia="方正仿宋_GBK" w:hAnsi="方正仿宋_GBK" w:cs="方正仿宋_GBK"/>
          <w:sz w:val="32"/>
          <w:szCs w:val="32"/>
        </w:rPr>
        <w:t>指导</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kern w:val="0"/>
          <w:sz w:val="32"/>
          <w:szCs w:val="32"/>
        </w:rPr>
        <w:t>规划资源主管部门负责保障规划用地要素，加快项目落地实施。</w:t>
      </w:r>
      <w:r>
        <w:rPr>
          <w:rFonts w:ascii="方正仿宋_GBK" w:eastAsia="方正仿宋_GBK" w:hAnsi="方正仿宋_GBK" w:cs="方正仿宋_GBK" w:hint="eastAsia"/>
          <w:sz w:val="32"/>
          <w:szCs w:val="32"/>
        </w:rPr>
        <w:t>各部门</w:t>
      </w:r>
      <w:r>
        <w:rPr>
          <w:rFonts w:ascii="Times New Roman" w:eastAsia="方正仿宋_GBK" w:hAnsi="Times New Roman" w:cs="Times New Roman" w:hint="eastAsia"/>
          <w:sz w:val="32"/>
          <w:szCs w:val="32"/>
        </w:rPr>
        <w:t>应强化联动协同</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通过</w:t>
      </w:r>
      <w:r>
        <w:rPr>
          <w:rFonts w:ascii="Times New Roman" w:eastAsia="方正仿宋_GBK" w:hAnsi="Times New Roman" w:cs="Times New Roman"/>
          <w:sz w:val="32"/>
          <w:szCs w:val="32"/>
        </w:rPr>
        <w:t>专题会商等形式</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共同做好项目</w:t>
      </w:r>
      <w:r>
        <w:rPr>
          <w:rFonts w:ascii="Times New Roman" w:eastAsia="方正仿宋_GBK" w:hAnsi="Times New Roman" w:cs="Times New Roman" w:hint="eastAsia"/>
          <w:sz w:val="32"/>
          <w:szCs w:val="32"/>
        </w:rPr>
        <w:t>全流程</w:t>
      </w:r>
      <w:r>
        <w:rPr>
          <w:rFonts w:ascii="Times New Roman" w:eastAsia="方正仿宋_GBK" w:hAnsi="Times New Roman" w:cs="Times New Roman"/>
          <w:sz w:val="32"/>
          <w:szCs w:val="32"/>
        </w:rPr>
        <w:t>保障工作</w:t>
      </w:r>
      <w:r>
        <w:rPr>
          <w:rFonts w:ascii="Times New Roman" w:eastAsia="方正仿宋_GBK" w:hAnsi="Times New Roman" w:cs="Times New Roman" w:hint="eastAsia"/>
          <w:kern w:val="0"/>
          <w:sz w:val="32"/>
          <w:szCs w:val="32"/>
        </w:rPr>
        <w:t>。街镇负责</w:t>
      </w:r>
      <w:r>
        <w:rPr>
          <w:rFonts w:ascii="Times New Roman" w:eastAsia="方正仿宋_GBK" w:hAnsi="Times New Roman" w:cs="Times New Roman"/>
          <w:kern w:val="0"/>
          <w:sz w:val="32"/>
          <w:szCs w:val="32"/>
        </w:rPr>
        <w:t>辖区内农村一二三产业融合发展项目</w:t>
      </w:r>
      <w:r>
        <w:rPr>
          <w:rFonts w:ascii="Times New Roman" w:eastAsia="方正仿宋_GBK" w:hAnsi="Times New Roman" w:cs="Times New Roman" w:hint="eastAsia"/>
          <w:kern w:val="0"/>
          <w:sz w:val="32"/>
          <w:szCs w:val="32"/>
        </w:rPr>
        <w:t>的</w:t>
      </w:r>
      <w:r>
        <w:rPr>
          <w:rFonts w:ascii="Times New Roman" w:eastAsia="方正仿宋_GBK" w:hAnsi="Times New Roman" w:cs="Times New Roman"/>
          <w:kern w:val="0"/>
          <w:sz w:val="32"/>
          <w:szCs w:val="32"/>
        </w:rPr>
        <w:t>具体实施</w:t>
      </w:r>
      <w:r>
        <w:rPr>
          <w:rFonts w:ascii="Times New Roman" w:eastAsia="方正仿宋_GBK" w:hAnsi="Times New Roman" w:cs="Times New Roman"/>
          <w:sz w:val="32"/>
          <w:szCs w:val="32"/>
        </w:rPr>
        <w:t>。</w:t>
      </w:r>
    </w:p>
    <w:p w14:paraId="21F09229" w14:textId="77777777" w:rsidR="007424EA" w:rsidRDefault="00764C69">
      <w:pPr>
        <w:pStyle w:val="ab"/>
        <w:spacing w:before="0" w:beforeAutospacing="0" w:after="0" w:afterAutospacing="0" w:line="300" w:lineRule="auto"/>
        <w:ind w:firstLineChars="200" w:firstLine="640"/>
        <w:jc w:val="both"/>
        <w:rPr>
          <w:rFonts w:ascii="方正黑体_GBK" w:eastAsia="方正黑体_GBK" w:hAnsi="Times New Roman"/>
          <w:sz w:val="32"/>
          <w:szCs w:val="32"/>
        </w:rPr>
      </w:pPr>
      <w:r>
        <w:rPr>
          <w:rFonts w:ascii="方正黑体_GBK" w:eastAsia="方正黑体_GBK" w:hAnsi="Times New Roman" w:hint="eastAsia"/>
          <w:sz w:val="32"/>
          <w:szCs w:val="32"/>
        </w:rPr>
        <w:t>二、发挥规划引领作用</w:t>
      </w:r>
    </w:p>
    <w:p w14:paraId="4DDEA497" w14:textId="77777777" w:rsidR="007424EA" w:rsidRDefault="00764C69">
      <w:pPr>
        <w:adjustRightInd w:val="0"/>
        <w:snapToGrid w:val="0"/>
        <w:spacing w:line="300" w:lineRule="auto"/>
        <w:ind w:firstLineChars="200" w:firstLine="640"/>
        <w:rPr>
          <w:rFonts w:ascii="Times New Roman" w:eastAsia="方正仿宋_GBK" w:hAnsi="Times New Roman" w:cs="Times New Roman"/>
          <w:kern w:val="0"/>
          <w:sz w:val="32"/>
          <w:szCs w:val="32"/>
        </w:rPr>
      </w:pPr>
      <w:r>
        <w:rPr>
          <w:rFonts w:ascii="方正楷体_GBK" w:eastAsia="方正楷体_GBK" w:hAnsi="Times New Roman" w:cs="Times New Roman"/>
          <w:bCs/>
          <w:sz w:val="32"/>
          <w:szCs w:val="32"/>
        </w:rPr>
        <w:t>（</w:t>
      </w:r>
      <w:r>
        <w:rPr>
          <w:rFonts w:ascii="方正楷体_GBK" w:eastAsia="方正楷体_GBK" w:hAnsi="Times New Roman" w:cs="Times New Roman" w:hint="eastAsia"/>
          <w:bCs/>
          <w:sz w:val="32"/>
          <w:szCs w:val="32"/>
        </w:rPr>
        <w:t>四</w:t>
      </w:r>
      <w:r>
        <w:rPr>
          <w:rFonts w:ascii="方正楷体_GBK" w:eastAsia="方正楷体_GBK" w:hAnsi="Times New Roman" w:cs="Times New Roman"/>
          <w:bCs/>
          <w:sz w:val="32"/>
          <w:szCs w:val="32"/>
        </w:rPr>
        <w:t>）</w:t>
      </w:r>
      <w:r>
        <w:rPr>
          <w:rFonts w:ascii="方正楷体_GBK" w:eastAsia="方正楷体_GBK" w:hAnsi="Times New Roman" w:cs="Times New Roman" w:hint="eastAsia"/>
          <w:bCs/>
          <w:sz w:val="32"/>
          <w:szCs w:val="32"/>
        </w:rPr>
        <w:t>优化产业融合</w:t>
      </w:r>
      <w:r>
        <w:rPr>
          <w:rFonts w:ascii="方正楷体_GBK" w:eastAsia="方正楷体_GBK" w:hAnsi="Times New Roman" w:cs="Times New Roman"/>
          <w:bCs/>
          <w:sz w:val="32"/>
          <w:szCs w:val="32"/>
        </w:rPr>
        <w:t>空间布局。</w:t>
      </w:r>
      <w:r>
        <w:rPr>
          <w:rFonts w:ascii="Times New Roman" w:eastAsia="方正仿宋_GBK" w:hAnsi="Times New Roman" w:cs="Times New Roman" w:hint="eastAsia"/>
          <w:kern w:val="0"/>
          <w:sz w:val="32"/>
          <w:szCs w:val="32"/>
        </w:rPr>
        <w:t>以</w:t>
      </w:r>
      <w:r>
        <w:rPr>
          <w:rFonts w:ascii="Times New Roman" w:eastAsia="方正仿宋_GBK" w:hAnsi="Times New Roman" w:cs="Times New Roman"/>
          <w:kern w:val="0"/>
          <w:sz w:val="32"/>
          <w:szCs w:val="32"/>
        </w:rPr>
        <w:t>国民经济和社会发展规划、国土空间规划</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乡村振兴规划</w:t>
      </w:r>
      <w:r>
        <w:rPr>
          <w:rFonts w:ascii="Times New Roman" w:eastAsia="方正仿宋_GBK" w:hAnsi="Times New Roman" w:cs="Times New Roman" w:hint="eastAsia"/>
          <w:kern w:val="0"/>
          <w:sz w:val="32"/>
          <w:szCs w:val="32"/>
        </w:rPr>
        <w:t>为引领</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建立</w:t>
      </w:r>
      <w:r>
        <w:rPr>
          <w:rFonts w:ascii="Times New Roman" w:eastAsia="方正仿宋_GBK" w:hAnsi="Times New Roman" w:cs="Times New Roman"/>
          <w:kern w:val="0"/>
          <w:sz w:val="32"/>
          <w:szCs w:val="32"/>
        </w:rPr>
        <w:t>农村一二三产业融合发展项目科学</w:t>
      </w:r>
      <w:r>
        <w:rPr>
          <w:rFonts w:ascii="Times New Roman" w:eastAsia="方正仿宋_GBK" w:hAnsi="Times New Roman" w:cs="Times New Roman" w:hint="eastAsia"/>
          <w:kern w:val="0"/>
          <w:sz w:val="32"/>
          <w:szCs w:val="32"/>
        </w:rPr>
        <w:t>用地导向机制：</w:t>
      </w:r>
    </w:p>
    <w:p w14:paraId="07A7361E" w14:textId="77777777" w:rsidR="007424EA" w:rsidRDefault="00764C69">
      <w:pPr>
        <w:adjustRightInd w:val="0"/>
        <w:snapToGrid w:val="0"/>
        <w:spacing w:line="300" w:lineRule="auto"/>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产业园区：布局规模大、工业化程度高，且分散布局成本高、能耗高、废弃物量大的产业；</w:t>
      </w:r>
    </w:p>
    <w:p w14:paraId="4A35C86B" w14:textId="77777777" w:rsidR="007424EA" w:rsidRDefault="00764C69">
      <w:pPr>
        <w:adjustRightInd w:val="0"/>
        <w:snapToGrid w:val="0"/>
        <w:spacing w:line="300" w:lineRule="auto"/>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城镇开发边界内：布局具有一定规模的农产品加工项目；</w:t>
      </w:r>
    </w:p>
    <w:p w14:paraId="510FE073" w14:textId="77777777" w:rsidR="007424EA" w:rsidRDefault="00764C69">
      <w:pPr>
        <w:adjustRightInd w:val="0"/>
        <w:snapToGrid w:val="0"/>
        <w:spacing w:line="300" w:lineRule="auto"/>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村庄建设边界内：布局直接服务种养殖业的农产品加工、电子商务、仓储保鲜冷链、产地直销配送、休闲农业等产业。</w:t>
      </w:r>
    </w:p>
    <w:p w14:paraId="71176DA3" w14:textId="77777777" w:rsidR="007424EA" w:rsidRDefault="00764C69">
      <w:pPr>
        <w:adjustRightInd w:val="0"/>
        <w:snapToGrid w:val="0"/>
        <w:spacing w:line="300" w:lineRule="auto"/>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特殊情形（村庄建设边界外）：在严守耕地保护、生态管控要求和维护乡村风貌等的前提下，可安排少量建设用地，用</w:t>
      </w:r>
      <w:r>
        <w:rPr>
          <w:rFonts w:ascii="Times New Roman" w:eastAsia="方正仿宋_GBK" w:hAnsi="Times New Roman" w:cs="Times New Roman" w:hint="eastAsia"/>
          <w:kern w:val="0"/>
          <w:sz w:val="32"/>
          <w:szCs w:val="32"/>
        </w:rPr>
        <w:lastRenderedPageBreak/>
        <w:t>于依托本地资源的农产品初加工、休闲观光旅游等配套建设。</w:t>
      </w:r>
    </w:p>
    <w:p w14:paraId="6FA4262B" w14:textId="77777777" w:rsidR="007424EA" w:rsidRDefault="00764C69">
      <w:pPr>
        <w:adjustRightInd w:val="0"/>
        <w:snapToGrid w:val="0"/>
        <w:spacing w:line="300" w:lineRule="auto"/>
        <w:ind w:firstLineChars="200" w:firstLine="640"/>
        <w:rPr>
          <w:rFonts w:eastAsia="方正仿宋_GBK"/>
          <w:color w:val="FF0000"/>
          <w:sz w:val="32"/>
          <w:szCs w:val="32"/>
        </w:rPr>
      </w:pPr>
      <w:r>
        <w:rPr>
          <w:rFonts w:ascii="方正楷体_GBK" w:eastAsia="方正楷体_GBK" w:hAnsi="Times New Roman" w:cs="Times New Roman" w:hint="eastAsia"/>
          <w:bCs/>
          <w:sz w:val="32"/>
          <w:szCs w:val="32"/>
        </w:rPr>
        <w:t>（五）加强乡村地区规划动态管理</w:t>
      </w:r>
      <w:r>
        <w:rPr>
          <w:rFonts w:ascii="方正楷体_GBK" w:eastAsia="方正楷体_GBK" w:hAnsi="Times New Roman" w:cs="Times New Roman"/>
          <w:bCs/>
          <w:sz w:val="32"/>
          <w:szCs w:val="32"/>
        </w:rPr>
        <w:t>。</w:t>
      </w:r>
      <w:r>
        <w:rPr>
          <w:rFonts w:eastAsia="方正仿宋_GBK" w:hint="eastAsia"/>
          <w:sz w:val="32"/>
          <w:szCs w:val="32"/>
        </w:rPr>
        <w:t>对已完成村庄规划</w:t>
      </w:r>
      <w:r>
        <w:rPr>
          <w:rFonts w:eastAsia="方正仿宋_GBK"/>
          <w:sz w:val="32"/>
          <w:szCs w:val="32"/>
        </w:rPr>
        <w:t>覆盖</w:t>
      </w:r>
      <w:r>
        <w:rPr>
          <w:rFonts w:eastAsia="方正仿宋_GBK" w:hint="eastAsia"/>
          <w:sz w:val="32"/>
          <w:szCs w:val="32"/>
        </w:rPr>
        <w:t>的区域，因</w:t>
      </w:r>
      <w:r>
        <w:rPr>
          <w:rFonts w:ascii="Times New Roman" w:eastAsia="方正仿宋_GBK" w:hAnsi="Times New Roman" w:cs="Times New Roman"/>
          <w:kern w:val="0"/>
          <w:sz w:val="32"/>
          <w:szCs w:val="32"/>
        </w:rPr>
        <w:t>农村一二三产业融合发展项目</w:t>
      </w:r>
      <w:r>
        <w:rPr>
          <w:rFonts w:eastAsia="方正仿宋_GBK"/>
          <w:sz w:val="32"/>
          <w:szCs w:val="32"/>
        </w:rPr>
        <w:t>选址</w:t>
      </w:r>
      <w:r>
        <w:rPr>
          <w:rFonts w:eastAsia="方正仿宋_GBK" w:hint="eastAsia"/>
          <w:sz w:val="32"/>
          <w:szCs w:val="32"/>
        </w:rPr>
        <w:t>调整确需修改</w:t>
      </w:r>
      <w:r>
        <w:rPr>
          <w:rFonts w:eastAsia="方正仿宋_GBK"/>
          <w:sz w:val="32"/>
          <w:szCs w:val="32"/>
        </w:rPr>
        <w:t>规划的，</w:t>
      </w:r>
      <w:r>
        <w:rPr>
          <w:rFonts w:eastAsia="方正仿宋_GBK" w:hint="eastAsia"/>
          <w:sz w:val="32"/>
          <w:szCs w:val="32"/>
        </w:rPr>
        <w:t>支持开展村庄规划动态优化，精准适配乡村产业发展需求；对尚未完成村庄规划覆盖的区域，</w:t>
      </w:r>
      <w:r>
        <w:rPr>
          <w:rFonts w:ascii="Times New Roman" w:eastAsia="方正仿宋_GBK" w:hAnsi="Times New Roman" w:cs="Times New Roman"/>
          <w:kern w:val="0"/>
          <w:sz w:val="32"/>
          <w:szCs w:val="32"/>
        </w:rPr>
        <w:t>可</w:t>
      </w:r>
      <w:r>
        <w:rPr>
          <w:rFonts w:eastAsia="方正仿宋_GBK" w:hint="eastAsia"/>
          <w:sz w:val="32"/>
          <w:szCs w:val="32"/>
        </w:rPr>
        <w:t>按乡村地区“通则式”规划管理规定执行</w:t>
      </w:r>
      <w:r>
        <w:rPr>
          <w:rFonts w:eastAsia="方正仿宋_GBK"/>
          <w:sz w:val="32"/>
          <w:szCs w:val="32"/>
        </w:rPr>
        <w:t>，保障</w:t>
      </w:r>
      <w:r>
        <w:rPr>
          <w:rFonts w:eastAsia="方正仿宋_GBK" w:hint="eastAsia"/>
          <w:sz w:val="32"/>
          <w:szCs w:val="32"/>
        </w:rPr>
        <w:t>项目顺利</w:t>
      </w:r>
      <w:r>
        <w:rPr>
          <w:rFonts w:eastAsia="方正仿宋_GBK"/>
          <w:sz w:val="32"/>
          <w:szCs w:val="32"/>
        </w:rPr>
        <w:t>落地</w:t>
      </w:r>
      <w:r>
        <w:rPr>
          <w:rFonts w:eastAsia="方正仿宋_GBK" w:hint="eastAsia"/>
          <w:sz w:val="32"/>
          <w:szCs w:val="32"/>
        </w:rPr>
        <w:t>。</w:t>
      </w:r>
    </w:p>
    <w:p w14:paraId="075935B6" w14:textId="77777777" w:rsidR="007424EA" w:rsidRDefault="00764C69">
      <w:pPr>
        <w:pStyle w:val="ab"/>
        <w:spacing w:before="0" w:beforeAutospacing="0" w:after="0" w:afterAutospacing="0" w:line="300" w:lineRule="auto"/>
        <w:ind w:firstLineChars="200" w:firstLine="640"/>
        <w:jc w:val="both"/>
        <w:rPr>
          <w:rFonts w:ascii="Times New Roman" w:eastAsia="方正仿宋_GBK" w:hAnsi="Times New Roman"/>
          <w:sz w:val="32"/>
          <w:szCs w:val="32"/>
        </w:rPr>
      </w:pP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六</w:t>
      </w: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保障产业发展空间规模</w:t>
      </w:r>
      <w:r>
        <w:rPr>
          <w:rFonts w:ascii="方正楷体_GBK" w:eastAsia="方正楷体_GBK" w:hAnsi="Times New Roman"/>
          <w:bCs/>
          <w:kern w:val="2"/>
          <w:sz w:val="32"/>
          <w:szCs w:val="32"/>
        </w:rPr>
        <w:t>。</w:t>
      </w:r>
      <w:r>
        <w:rPr>
          <w:rFonts w:ascii="Times New Roman" w:eastAsia="方正仿宋_GBK" w:hAnsi="Times New Roman" w:hint="eastAsia"/>
          <w:sz w:val="32"/>
          <w:szCs w:val="32"/>
        </w:rPr>
        <w:t>分别采用</w:t>
      </w:r>
      <w:r>
        <w:rPr>
          <w:rFonts w:ascii="Times New Roman" w:eastAsia="方正仿宋_GBK" w:hAnsi="Times New Roman"/>
          <w:sz w:val="32"/>
          <w:szCs w:val="32"/>
        </w:rPr>
        <w:t>预留机动指标和留白用地两种形式，</w:t>
      </w:r>
      <w:r>
        <w:rPr>
          <w:rFonts w:ascii="Times New Roman" w:eastAsia="方正仿宋_GBK" w:hAnsi="Times New Roman" w:hint="eastAsia"/>
          <w:sz w:val="32"/>
          <w:szCs w:val="32"/>
        </w:rPr>
        <w:t>各安排</w:t>
      </w:r>
      <w:r>
        <w:rPr>
          <w:rFonts w:ascii="Times New Roman" w:eastAsia="方正仿宋_GBK" w:hAnsi="Times New Roman"/>
          <w:sz w:val="32"/>
          <w:szCs w:val="32"/>
        </w:rPr>
        <w:t>不超过</w:t>
      </w:r>
      <w:r>
        <w:rPr>
          <w:rFonts w:ascii="Times New Roman" w:eastAsia="方正仿宋_GBK" w:hAnsi="Times New Roman" w:hint="eastAsia"/>
          <w:sz w:val="32"/>
          <w:szCs w:val="32"/>
        </w:rPr>
        <w:t>上级</w:t>
      </w:r>
      <w:r>
        <w:rPr>
          <w:rFonts w:ascii="Times New Roman" w:eastAsia="方正仿宋_GBK" w:hAnsi="Times New Roman"/>
          <w:sz w:val="32"/>
          <w:szCs w:val="32"/>
        </w:rPr>
        <w:t>下达的乡村</w:t>
      </w:r>
      <w:r>
        <w:rPr>
          <w:rFonts w:ascii="Times New Roman" w:eastAsia="方正仿宋_GBK" w:hAnsi="Times New Roman" w:hint="eastAsia"/>
          <w:sz w:val="32"/>
          <w:szCs w:val="32"/>
        </w:rPr>
        <w:t>新增</w:t>
      </w:r>
      <w:r>
        <w:rPr>
          <w:rFonts w:ascii="Times New Roman" w:eastAsia="方正仿宋_GBK" w:hAnsi="Times New Roman"/>
          <w:sz w:val="32"/>
          <w:szCs w:val="32"/>
        </w:rPr>
        <w:t>建设用地规模的</w:t>
      </w:r>
      <w:r>
        <w:rPr>
          <w:rFonts w:ascii="Times New Roman" w:eastAsia="方正仿宋_GBK" w:hAnsi="Times New Roman" w:hint="eastAsia"/>
          <w:sz w:val="32"/>
          <w:szCs w:val="32"/>
        </w:rPr>
        <w:t>10%</w:t>
      </w:r>
      <w:r>
        <w:rPr>
          <w:rFonts w:ascii="Times New Roman" w:eastAsia="方正仿宋_GBK" w:hAnsi="Times New Roman"/>
          <w:sz w:val="32"/>
          <w:szCs w:val="32"/>
        </w:rPr>
        <w:t>，重</w:t>
      </w:r>
      <w:r>
        <w:rPr>
          <w:rFonts w:ascii="Times New Roman" w:eastAsia="方正仿宋_GBK" w:hAnsi="Times New Roman" w:hint="eastAsia"/>
          <w:sz w:val="32"/>
          <w:szCs w:val="32"/>
        </w:rPr>
        <w:t>点</w:t>
      </w:r>
      <w:r>
        <w:rPr>
          <w:rFonts w:ascii="Times New Roman" w:eastAsia="方正仿宋_GBK" w:hAnsi="Times New Roman"/>
          <w:sz w:val="32"/>
          <w:szCs w:val="32"/>
        </w:rPr>
        <w:t>保障乡村产业发展用地，</w:t>
      </w:r>
      <w:r>
        <w:rPr>
          <w:rFonts w:ascii="Times New Roman" w:eastAsia="方正仿宋_GBK" w:hAnsi="Times New Roman" w:hint="eastAsia"/>
          <w:sz w:val="32"/>
          <w:szCs w:val="32"/>
        </w:rPr>
        <w:t>优先供给入库</w:t>
      </w:r>
      <w:r>
        <w:rPr>
          <w:rFonts w:ascii="Times New Roman" w:eastAsia="方正仿宋_GBK" w:hAnsi="Times New Roman"/>
          <w:sz w:val="32"/>
          <w:szCs w:val="32"/>
        </w:rPr>
        <w:t>的农村一二三产业融合发展项目</w:t>
      </w:r>
      <w:r>
        <w:rPr>
          <w:rFonts w:ascii="Times New Roman" w:eastAsia="方正仿宋_GBK" w:hAnsi="Times New Roman" w:hint="eastAsia"/>
          <w:sz w:val="32"/>
          <w:szCs w:val="32"/>
        </w:rPr>
        <w:t>。其中</w:t>
      </w:r>
      <w:r>
        <w:rPr>
          <w:rFonts w:ascii="Times New Roman" w:eastAsia="方正仿宋_GBK" w:hAnsi="Times New Roman"/>
          <w:sz w:val="32"/>
          <w:szCs w:val="32"/>
        </w:rPr>
        <w:t>，在不</w:t>
      </w:r>
      <w:r>
        <w:rPr>
          <w:rFonts w:ascii="Times New Roman" w:eastAsia="方正仿宋_GBK" w:hAnsi="Times New Roman" w:hint="eastAsia"/>
          <w:sz w:val="32"/>
          <w:szCs w:val="32"/>
        </w:rPr>
        <w:t>占用</w:t>
      </w:r>
      <w:r>
        <w:rPr>
          <w:rFonts w:ascii="Times New Roman" w:eastAsia="方正仿宋_GBK" w:hAnsi="Times New Roman"/>
          <w:sz w:val="32"/>
          <w:szCs w:val="32"/>
        </w:rPr>
        <w:t>永久基本农田和</w:t>
      </w:r>
      <w:r>
        <w:rPr>
          <w:rFonts w:ascii="Times New Roman" w:eastAsia="方正仿宋_GBK" w:hAnsi="Times New Roman" w:hint="eastAsia"/>
          <w:sz w:val="32"/>
          <w:szCs w:val="32"/>
        </w:rPr>
        <w:t>生态</w:t>
      </w:r>
      <w:r>
        <w:rPr>
          <w:rFonts w:ascii="Times New Roman" w:eastAsia="方正仿宋_GBK" w:hAnsi="Times New Roman"/>
          <w:sz w:val="32"/>
          <w:szCs w:val="32"/>
        </w:rPr>
        <w:t>保护红线、不破坏</w:t>
      </w:r>
      <w:r>
        <w:rPr>
          <w:rFonts w:ascii="Times New Roman" w:eastAsia="方正仿宋_GBK" w:hAnsi="Times New Roman" w:hint="eastAsia"/>
          <w:sz w:val="32"/>
          <w:szCs w:val="32"/>
        </w:rPr>
        <w:t>生态环境</w:t>
      </w:r>
      <w:r>
        <w:rPr>
          <w:rFonts w:ascii="Times New Roman" w:eastAsia="方正仿宋_GBK" w:hAnsi="Times New Roman"/>
          <w:sz w:val="32"/>
          <w:szCs w:val="32"/>
        </w:rPr>
        <w:t>和乡村风貌、符合相关准入条件</w:t>
      </w:r>
      <w:r>
        <w:rPr>
          <w:rFonts w:ascii="Times New Roman" w:eastAsia="方正仿宋_GBK" w:hAnsi="Times New Roman" w:hint="eastAsia"/>
          <w:sz w:val="32"/>
          <w:szCs w:val="32"/>
        </w:rPr>
        <w:t>的</w:t>
      </w:r>
      <w:r>
        <w:rPr>
          <w:rFonts w:ascii="Times New Roman" w:eastAsia="方正仿宋_GBK" w:hAnsi="Times New Roman"/>
          <w:sz w:val="32"/>
          <w:szCs w:val="32"/>
        </w:rPr>
        <w:t>前提下</w:t>
      </w:r>
      <w:r>
        <w:rPr>
          <w:rFonts w:ascii="Times New Roman" w:eastAsia="方正仿宋_GBK" w:hAnsi="Times New Roman" w:hint="eastAsia"/>
          <w:sz w:val="32"/>
          <w:szCs w:val="32"/>
        </w:rPr>
        <w:t>，</w:t>
      </w:r>
      <w:r>
        <w:rPr>
          <w:rFonts w:ascii="Times New Roman" w:eastAsia="方正仿宋_GBK" w:hAnsi="Times New Roman"/>
          <w:sz w:val="32"/>
          <w:szCs w:val="32"/>
        </w:rPr>
        <w:t>预留机动指标</w:t>
      </w:r>
      <w:r>
        <w:rPr>
          <w:rFonts w:ascii="Times New Roman" w:eastAsia="方正仿宋_GBK" w:hAnsi="Times New Roman" w:hint="eastAsia"/>
          <w:sz w:val="32"/>
          <w:szCs w:val="32"/>
        </w:rPr>
        <w:t>可直接用于保障两类项目用地：一是村庄</w:t>
      </w:r>
      <w:r>
        <w:rPr>
          <w:rFonts w:ascii="Times New Roman" w:eastAsia="方正仿宋_GBK" w:hAnsi="Times New Roman"/>
          <w:sz w:val="32"/>
          <w:szCs w:val="32"/>
        </w:rPr>
        <w:t>建设边界外选址的</w:t>
      </w:r>
      <w:r>
        <w:rPr>
          <w:rFonts w:ascii="Times New Roman" w:eastAsia="方正仿宋_GBK" w:hAnsi="Times New Roman" w:hint="eastAsia"/>
          <w:sz w:val="32"/>
          <w:szCs w:val="32"/>
        </w:rPr>
        <w:t>村庄</w:t>
      </w:r>
      <w:r>
        <w:rPr>
          <w:rFonts w:ascii="Times New Roman" w:eastAsia="方正仿宋_GBK" w:hAnsi="Times New Roman"/>
          <w:sz w:val="32"/>
          <w:szCs w:val="32"/>
        </w:rPr>
        <w:t>规划清单</w:t>
      </w:r>
      <w:r>
        <w:rPr>
          <w:rFonts w:ascii="Times New Roman" w:eastAsia="方正仿宋_GBK" w:hAnsi="Times New Roman" w:hint="eastAsia"/>
          <w:sz w:val="32"/>
          <w:szCs w:val="32"/>
        </w:rPr>
        <w:t>内</w:t>
      </w:r>
      <w:r>
        <w:rPr>
          <w:rFonts w:ascii="Times New Roman" w:eastAsia="方正仿宋_GBK" w:hAnsi="Times New Roman"/>
          <w:sz w:val="32"/>
          <w:szCs w:val="32"/>
        </w:rPr>
        <w:t>项目</w:t>
      </w:r>
      <w:r>
        <w:rPr>
          <w:rFonts w:ascii="Times New Roman" w:eastAsia="方正仿宋_GBK" w:hAnsi="Times New Roman" w:hint="eastAsia"/>
          <w:sz w:val="32"/>
          <w:szCs w:val="32"/>
        </w:rPr>
        <w:t>；二是</w:t>
      </w:r>
      <w:r>
        <w:rPr>
          <w:rFonts w:ascii="Times New Roman" w:eastAsia="方正仿宋_GBK" w:hAnsi="Times New Roman"/>
          <w:sz w:val="32"/>
          <w:szCs w:val="32"/>
        </w:rPr>
        <w:t>未纳入清单</w:t>
      </w:r>
      <w:r>
        <w:rPr>
          <w:rFonts w:ascii="Times New Roman" w:eastAsia="方正仿宋_GBK" w:hAnsi="Times New Roman" w:hint="eastAsia"/>
          <w:sz w:val="32"/>
          <w:szCs w:val="32"/>
        </w:rPr>
        <w:t>但</w:t>
      </w:r>
      <w:r>
        <w:rPr>
          <w:rFonts w:ascii="Times New Roman" w:eastAsia="方正仿宋_GBK" w:hAnsi="Times New Roman"/>
          <w:sz w:val="32"/>
          <w:szCs w:val="32"/>
        </w:rPr>
        <w:t>占地面积小于</w:t>
      </w:r>
      <w:r>
        <w:rPr>
          <w:rFonts w:ascii="Times New Roman" w:eastAsia="方正仿宋_GBK" w:hAnsi="Times New Roman" w:hint="eastAsia"/>
          <w:sz w:val="32"/>
          <w:szCs w:val="32"/>
        </w:rPr>
        <w:t>1000</w:t>
      </w:r>
      <w:r>
        <w:rPr>
          <w:rFonts w:ascii="Times New Roman" w:eastAsia="方正仿宋_GBK" w:hAnsi="Times New Roman" w:hint="eastAsia"/>
          <w:sz w:val="32"/>
          <w:szCs w:val="32"/>
        </w:rPr>
        <w:t>平方米</w:t>
      </w:r>
      <w:r>
        <w:rPr>
          <w:rFonts w:ascii="Times New Roman" w:eastAsia="方正仿宋_GBK" w:hAnsi="Times New Roman"/>
          <w:sz w:val="32"/>
          <w:szCs w:val="32"/>
        </w:rPr>
        <w:t>的</w:t>
      </w:r>
      <w:r>
        <w:rPr>
          <w:rFonts w:ascii="Times New Roman" w:eastAsia="方正仿宋_GBK" w:hAnsi="Times New Roman" w:hint="eastAsia"/>
          <w:sz w:val="32"/>
          <w:szCs w:val="32"/>
        </w:rPr>
        <w:t>农村</w:t>
      </w:r>
      <w:r>
        <w:rPr>
          <w:rFonts w:ascii="Times New Roman" w:eastAsia="方正仿宋_GBK" w:hAnsi="Times New Roman"/>
          <w:sz w:val="32"/>
          <w:szCs w:val="32"/>
        </w:rPr>
        <w:t>一二三产融合发展项目</w:t>
      </w:r>
      <w:r>
        <w:rPr>
          <w:rFonts w:ascii="Times New Roman" w:eastAsia="方正仿宋_GBK" w:hAnsi="Times New Roman" w:hint="eastAsia"/>
          <w:sz w:val="32"/>
          <w:szCs w:val="32"/>
        </w:rPr>
        <w:t>。采用</w:t>
      </w:r>
      <w:r>
        <w:rPr>
          <w:rFonts w:ascii="Times New Roman" w:eastAsia="方正仿宋_GBK" w:hAnsi="Times New Roman"/>
          <w:sz w:val="32"/>
          <w:szCs w:val="32"/>
        </w:rPr>
        <w:t>存量建设用地、预留机动指标</w:t>
      </w:r>
      <w:r>
        <w:rPr>
          <w:rFonts w:ascii="Times New Roman" w:eastAsia="方正仿宋_GBK" w:hAnsi="Times New Roman" w:hint="eastAsia"/>
          <w:sz w:val="32"/>
          <w:szCs w:val="32"/>
        </w:rPr>
        <w:t>或规划</w:t>
      </w:r>
      <w:r>
        <w:rPr>
          <w:rFonts w:ascii="Times New Roman" w:eastAsia="方正仿宋_GBK" w:hAnsi="Times New Roman"/>
          <w:sz w:val="32"/>
          <w:szCs w:val="32"/>
        </w:rPr>
        <w:t>留白用地</w:t>
      </w:r>
      <w:r>
        <w:rPr>
          <w:rFonts w:ascii="Times New Roman" w:eastAsia="方正仿宋_GBK" w:hAnsi="Times New Roman" w:hint="eastAsia"/>
          <w:sz w:val="32"/>
          <w:szCs w:val="32"/>
        </w:rPr>
        <w:t>的项目</w:t>
      </w:r>
      <w:r>
        <w:rPr>
          <w:rFonts w:ascii="Times New Roman" w:eastAsia="方正仿宋_GBK" w:hAnsi="Times New Roman"/>
          <w:sz w:val="32"/>
          <w:szCs w:val="32"/>
        </w:rPr>
        <w:t>，可</w:t>
      </w:r>
      <w:r>
        <w:rPr>
          <w:rFonts w:ascii="Times New Roman" w:eastAsia="方正仿宋_GBK" w:hAnsi="Times New Roman" w:hint="eastAsia"/>
          <w:sz w:val="32"/>
          <w:szCs w:val="32"/>
        </w:rPr>
        <w:t>根据需求</w:t>
      </w:r>
      <w:r>
        <w:rPr>
          <w:rFonts w:ascii="Times New Roman" w:eastAsia="方正仿宋_GBK" w:hAnsi="Times New Roman"/>
          <w:sz w:val="32"/>
          <w:szCs w:val="32"/>
        </w:rPr>
        <w:t>编制报批地块图则</w:t>
      </w:r>
      <w:r>
        <w:rPr>
          <w:rFonts w:ascii="Times New Roman" w:eastAsia="方正仿宋_GBK" w:hAnsi="Times New Roman" w:hint="eastAsia"/>
          <w:sz w:val="32"/>
          <w:szCs w:val="32"/>
        </w:rPr>
        <w:t>，</w:t>
      </w:r>
      <w:r>
        <w:rPr>
          <w:rFonts w:ascii="Times New Roman" w:eastAsia="方正仿宋_GBK" w:hAnsi="Times New Roman"/>
          <w:sz w:val="32"/>
          <w:szCs w:val="32"/>
        </w:rPr>
        <w:t>作为</w:t>
      </w:r>
      <w:r>
        <w:rPr>
          <w:rFonts w:ascii="Times New Roman" w:eastAsia="方正仿宋_GBK" w:hAnsi="Times New Roman" w:hint="eastAsia"/>
          <w:sz w:val="32"/>
          <w:szCs w:val="32"/>
        </w:rPr>
        <w:t>核发</w:t>
      </w:r>
      <w:r>
        <w:rPr>
          <w:rFonts w:ascii="Times New Roman" w:eastAsia="方正仿宋_GBK" w:hAnsi="Times New Roman"/>
          <w:sz w:val="32"/>
          <w:szCs w:val="32"/>
        </w:rPr>
        <w:t>规划许可的依据。</w:t>
      </w:r>
    </w:p>
    <w:p w14:paraId="53B32627" w14:textId="77777777" w:rsidR="007424EA" w:rsidRDefault="00764C69">
      <w:pPr>
        <w:pStyle w:val="ab"/>
        <w:widowControl/>
        <w:spacing w:before="0" w:beforeAutospacing="0" w:after="0" w:afterAutospacing="0" w:line="300" w:lineRule="auto"/>
        <w:ind w:firstLineChars="200" w:firstLine="640"/>
        <w:jc w:val="both"/>
        <w:rPr>
          <w:rFonts w:ascii="方正黑体_GBK" w:eastAsia="方正黑体_GBK" w:hAnsi="Times New Roman"/>
          <w:sz w:val="32"/>
          <w:szCs w:val="32"/>
        </w:rPr>
      </w:pPr>
      <w:r>
        <w:rPr>
          <w:rFonts w:ascii="方正黑体_GBK" w:eastAsia="方正黑体_GBK" w:hAnsi="Times New Roman" w:hint="eastAsia"/>
          <w:sz w:val="32"/>
          <w:szCs w:val="32"/>
        </w:rPr>
        <w:t>三、提升要素</w:t>
      </w:r>
      <w:r>
        <w:rPr>
          <w:rFonts w:ascii="方正黑体_GBK" w:eastAsia="方正黑体_GBK" w:hAnsi="Times New Roman"/>
          <w:sz w:val="32"/>
          <w:szCs w:val="32"/>
        </w:rPr>
        <w:t>保障水平</w:t>
      </w:r>
    </w:p>
    <w:p w14:paraId="287BFFF6" w14:textId="77777777" w:rsidR="007424EA" w:rsidRDefault="00764C69">
      <w:pPr>
        <w:adjustRightInd w:val="0"/>
        <w:snapToGrid w:val="0"/>
        <w:spacing w:line="300" w:lineRule="auto"/>
        <w:ind w:firstLineChars="200" w:firstLine="640"/>
        <w:rPr>
          <w:rFonts w:ascii="Times New Roman" w:eastAsia="方正仿宋_GBK" w:hAnsi="Times New Roman" w:cs="Times New Roman"/>
          <w:sz w:val="32"/>
          <w:szCs w:val="32"/>
        </w:rPr>
      </w:pPr>
      <w:r>
        <w:rPr>
          <w:rFonts w:ascii="方正楷体_GBK" w:eastAsia="方正楷体_GBK" w:hAnsi="Times New Roman" w:cs="Times New Roman"/>
          <w:bCs/>
          <w:sz w:val="32"/>
          <w:szCs w:val="32"/>
        </w:rPr>
        <w:t>（</w:t>
      </w:r>
      <w:r>
        <w:rPr>
          <w:rFonts w:ascii="方正楷体_GBK" w:eastAsia="方正楷体_GBK" w:hAnsi="Times New Roman" w:cs="Times New Roman" w:hint="eastAsia"/>
          <w:bCs/>
          <w:sz w:val="32"/>
          <w:szCs w:val="32"/>
        </w:rPr>
        <w:t>七</w:t>
      </w:r>
      <w:r>
        <w:rPr>
          <w:rFonts w:ascii="方正楷体_GBK" w:eastAsia="方正楷体_GBK" w:hAnsi="Times New Roman" w:cs="Times New Roman"/>
          <w:bCs/>
          <w:sz w:val="32"/>
          <w:szCs w:val="32"/>
        </w:rPr>
        <w:t>）</w:t>
      </w:r>
      <w:r>
        <w:rPr>
          <w:rFonts w:ascii="方正楷体_GBK" w:eastAsia="方正楷体_GBK" w:hAnsi="Times New Roman" w:cs="Times New Roman" w:hint="eastAsia"/>
          <w:bCs/>
          <w:sz w:val="32"/>
          <w:szCs w:val="32"/>
        </w:rPr>
        <w:t>统筹安排新增用地</w:t>
      </w:r>
      <w:r>
        <w:rPr>
          <w:rFonts w:ascii="方正楷体_GBK" w:eastAsia="方正楷体_GBK" w:hAnsi="Times New Roman" w:cs="Times New Roman"/>
          <w:bCs/>
          <w:sz w:val="32"/>
          <w:szCs w:val="32"/>
        </w:rPr>
        <w:t>需求。</w:t>
      </w:r>
      <w:r>
        <w:rPr>
          <w:rFonts w:ascii="Times New Roman" w:eastAsia="方正仿宋_GBK" w:hAnsi="Times New Roman" w:cs="Times New Roman" w:hint="eastAsia"/>
          <w:sz w:val="32"/>
          <w:szCs w:val="32"/>
        </w:rPr>
        <w:t>农村</w:t>
      </w:r>
      <w:r>
        <w:rPr>
          <w:rFonts w:ascii="Times New Roman" w:eastAsia="方正仿宋_GBK" w:hAnsi="Times New Roman" w:cs="Times New Roman"/>
          <w:sz w:val="32"/>
          <w:szCs w:val="32"/>
        </w:rPr>
        <w:t>一二三产业融合发展用地计划</w:t>
      </w:r>
      <w:r>
        <w:rPr>
          <w:rFonts w:ascii="Times New Roman" w:eastAsia="方正仿宋_GBK" w:hAnsi="Times New Roman" w:cs="Times New Roman" w:hint="eastAsia"/>
          <w:sz w:val="32"/>
          <w:szCs w:val="32"/>
        </w:rPr>
        <w:t>实行</w:t>
      </w:r>
      <w:r>
        <w:rPr>
          <w:rFonts w:ascii="Times New Roman" w:eastAsia="方正仿宋_GBK" w:hAnsi="Times New Roman" w:cs="Times New Roman" w:hint="eastAsia"/>
          <w:kern w:val="0"/>
          <w:sz w:val="32"/>
          <w:szCs w:val="32"/>
        </w:rPr>
        <w:t>市级统筹</w:t>
      </w:r>
      <w:r>
        <w:rPr>
          <w:rFonts w:ascii="Times New Roman" w:eastAsia="方正仿宋_GBK" w:hAnsi="Times New Roman" w:cs="Times New Roman"/>
          <w:kern w:val="0"/>
          <w:sz w:val="32"/>
          <w:szCs w:val="32"/>
        </w:rPr>
        <w:t>保障</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sz w:val="32"/>
          <w:szCs w:val="32"/>
        </w:rPr>
        <w:t>专项</w:t>
      </w:r>
      <w:r>
        <w:rPr>
          <w:rFonts w:ascii="Times New Roman" w:eastAsia="方正仿宋_GBK" w:hAnsi="Times New Roman" w:cs="Times New Roman"/>
          <w:sz w:val="32"/>
          <w:szCs w:val="32"/>
        </w:rPr>
        <w:t>用于</w:t>
      </w:r>
      <w:r>
        <w:rPr>
          <w:rFonts w:ascii="Times New Roman" w:eastAsia="方正仿宋_GBK" w:hAnsi="Times New Roman" w:cs="Times New Roman" w:hint="eastAsia"/>
          <w:sz w:val="32"/>
          <w:szCs w:val="32"/>
        </w:rPr>
        <w:t>支撑</w:t>
      </w:r>
      <w:r>
        <w:rPr>
          <w:rFonts w:ascii="Times New Roman" w:eastAsia="方正仿宋_GBK" w:hAnsi="Times New Roman" w:cs="Times New Roman"/>
          <w:sz w:val="32"/>
          <w:szCs w:val="32"/>
        </w:rPr>
        <w:t>符合条件的</w:t>
      </w:r>
      <w:r>
        <w:rPr>
          <w:rFonts w:ascii="Times New Roman" w:eastAsia="方正仿宋_GBK" w:hAnsi="Times New Roman" w:cs="Times New Roman" w:hint="eastAsia"/>
          <w:sz w:val="32"/>
          <w:szCs w:val="32"/>
        </w:rPr>
        <w:t>项目建设</w:t>
      </w:r>
      <w:r>
        <w:rPr>
          <w:rFonts w:ascii="Times New Roman" w:eastAsia="方正仿宋_GBK" w:hAnsi="Times New Roman" w:cs="Times New Roman"/>
          <w:sz w:val="32"/>
          <w:szCs w:val="32"/>
        </w:rPr>
        <w:t>。</w:t>
      </w:r>
      <w:r>
        <w:rPr>
          <w:rFonts w:ascii="Times New Roman" w:eastAsia="方正仿宋_GBK" w:hAnsi="Times New Roman" w:hint="eastAsia"/>
          <w:sz w:val="32"/>
          <w:szCs w:val="32"/>
        </w:rPr>
        <w:t>探索优化预存</w:t>
      </w:r>
      <w:r>
        <w:rPr>
          <w:rFonts w:ascii="Times New Roman" w:eastAsia="方正仿宋_GBK" w:hAnsi="Times New Roman"/>
          <w:sz w:val="32"/>
          <w:szCs w:val="32"/>
        </w:rPr>
        <w:t>补偿费用</w:t>
      </w:r>
      <w:r>
        <w:rPr>
          <w:rFonts w:ascii="Times New Roman" w:eastAsia="方正仿宋_GBK" w:hAnsi="Times New Roman" w:hint="eastAsia"/>
          <w:sz w:val="32"/>
          <w:szCs w:val="32"/>
        </w:rPr>
        <w:t>收缴</w:t>
      </w:r>
      <w:r>
        <w:rPr>
          <w:rFonts w:ascii="Times New Roman" w:eastAsia="方正仿宋_GBK" w:hAnsi="Times New Roman"/>
          <w:sz w:val="32"/>
          <w:szCs w:val="32"/>
        </w:rPr>
        <w:t>机制</w:t>
      </w:r>
      <w:r>
        <w:rPr>
          <w:rFonts w:ascii="Times New Roman" w:eastAsia="方正仿宋_GBK" w:hAnsi="Times New Roman" w:hint="eastAsia"/>
          <w:sz w:val="32"/>
          <w:szCs w:val="32"/>
        </w:rPr>
        <w:t>：农用地转用涉及房屋以外的地上附着物和青苗（以下简称青苗定附）补偿的，</w:t>
      </w:r>
      <w:r>
        <w:rPr>
          <w:rFonts w:ascii="Times New Roman" w:eastAsia="方正仿宋_GBK" w:hAnsi="Times New Roman"/>
          <w:sz w:val="32"/>
          <w:szCs w:val="32"/>
        </w:rPr>
        <w:t>申请用地单位与</w:t>
      </w:r>
      <w:r>
        <w:rPr>
          <w:rFonts w:ascii="Times New Roman" w:eastAsia="方正仿宋_GBK" w:hAnsi="Times New Roman" w:hint="eastAsia"/>
          <w:sz w:val="32"/>
          <w:szCs w:val="32"/>
        </w:rPr>
        <w:t>青苗定附所有权</w:t>
      </w:r>
      <w:r>
        <w:rPr>
          <w:rFonts w:ascii="Times New Roman" w:eastAsia="方正仿宋_GBK" w:hAnsi="Times New Roman"/>
          <w:sz w:val="32"/>
          <w:szCs w:val="32"/>
        </w:rPr>
        <w:t>人为同一主体，</w:t>
      </w:r>
      <w:r>
        <w:rPr>
          <w:rFonts w:ascii="Times New Roman" w:eastAsia="方正仿宋_GBK" w:hAnsi="Times New Roman" w:hint="eastAsia"/>
          <w:sz w:val="32"/>
          <w:szCs w:val="32"/>
        </w:rPr>
        <w:t>或青苗定附已完成提前补偿</w:t>
      </w:r>
      <w:r>
        <w:rPr>
          <w:rFonts w:ascii="Times New Roman" w:eastAsia="方正仿宋_GBK" w:hAnsi="Times New Roman" w:hint="eastAsia"/>
          <w:sz w:val="32"/>
          <w:szCs w:val="32"/>
        </w:rPr>
        <w:lastRenderedPageBreak/>
        <w:t>且</w:t>
      </w:r>
      <w:r>
        <w:rPr>
          <w:rFonts w:ascii="Times New Roman" w:eastAsia="方正仿宋_GBK" w:hAnsi="Times New Roman"/>
          <w:sz w:val="32"/>
          <w:szCs w:val="32"/>
        </w:rPr>
        <w:t>申请用地单位与原</w:t>
      </w:r>
      <w:r>
        <w:rPr>
          <w:rFonts w:ascii="Times New Roman" w:eastAsia="方正仿宋_GBK" w:hAnsi="Times New Roman" w:hint="eastAsia"/>
          <w:sz w:val="32"/>
          <w:szCs w:val="32"/>
        </w:rPr>
        <w:t>青苗定附</w:t>
      </w:r>
      <w:r>
        <w:rPr>
          <w:rFonts w:ascii="Times New Roman" w:eastAsia="方正仿宋_GBK" w:hAnsi="Times New Roman"/>
          <w:sz w:val="32"/>
          <w:szCs w:val="32"/>
        </w:rPr>
        <w:t>补偿单位为同一主体的</w:t>
      </w:r>
      <w:r>
        <w:rPr>
          <w:rFonts w:ascii="Times New Roman" w:eastAsia="方正仿宋_GBK" w:hAnsi="Times New Roman" w:hint="eastAsia"/>
          <w:sz w:val="32"/>
          <w:szCs w:val="32"/>
        </w:rPr>
        <w:t>，可免缴青苗定附补偿</w:t>
      </w:r>
      <w:r>
        <w:rPr>
          <w:rFonts w:ascii="Times New Roman" w:eastAsia="方正仿宋_GBK" w:hAnsi="Times New Roman"/>
          <w:sz w:val="32"/>
          <w:szCs w:val="32"/>
        </w:rPr>
        <w:t>款</w:t>
      </w:r>
      <w:r>
        <w:rPr>
          <w:rFonts w:ascii="Times New Roman" w:eastAsia="方正仿宋_GBK" w:hAnsi="Times New Roman" w:hint="eastAsia"/>
          <w:sz w:val="32"/>
          <w:szCs w:val="32"/>
        </w:rPr>
        <w:t>。</w:t>
      </w:r>
      <w:r>
        <w:rPr>
          <w:rFonts w:ascii="Times New Roman" w:eastAsia="方正仿宋_GBK" w:hAnsi="Times New Roman"/>
          <w:sz w:val="32"/>
          <w:szCs w:val="32"/>
        </w:rPr>
        <w:t>鼓励各区、</w:t>
      </w:r>
      <w:r>
        <w:rPr>
          <w:rFonts w:ascii="Times New Roman" w:eastAsia="方正仿宋_GBK" w:hAnsi="Times New Roman" w:hint="eastAsia"/>
          <w:sz w:val="32"/>
          <w:szCs w:val="32"/>
        </w:rPr>
        <w:t>街镇出台</w:t>
      </w:r>
      <w:r>
        <w:rPr>
          <w:rFonts w:ascii="Times New Roman" w:eastAsia="方正仿宋_GBK" w:hAnsi="Times New Roman"/>
          <w:sz w:val="32"/>
          <w:szCs w:val="32"/>
        </w:rPr>
        <w:t>倾斜</w:t>
      </w:r>
      <w:r>
        <w:rPr>
          <w:rFonts w:ascii="Times New Roman" w:eastAsia="方正仿宋_GBK" w:hAnsi="Times New Roman" w:hint="eastAsia"/>
          <w:sz w:val="32"/>
          <w:szCs w:val="32"/>
        </w:rPr>
        <w:t>优惠政策</w:t>
      </w:r>
      <w:r>
        <w:rPr>
          <w:rFonts w:ascii="Times New Roman" w:eastAsia="方正仿宋_GBK" w:hAnsi="Times New Roman"/>
          <w:sz w:val="32"/>
          <w:szCs w:val="32"/>
        </w:rPr>
        <w:t>，对农村一二三产业融合发展项目占用耕地的</w:t>
      </w:r>
      <w:r>
        <w:rPr>
          <w:rFonts w:ascii="Times New Roman" w:eastAsia="方正仿宋_GBK" w:hAnsi="Times New Roman" w:hint="eastAsia"/>
          <w:sz w:val="32"/>
          <w:szCs w:val="32"/>
        </w:rPr>
        <w:t>，适当</w:t>
      </w:r>
      <w:r>
        <w:rPr>
          <w:rFonts w:ascii="Times New Roman" w:eastAsia="方正仿宋_GBK" w:hAnsi="Times New Roman"/>
          <w:sz w:val="32"/>
          <w:szCs w:val="32"/>
        </w:rPr>
        <w:t>降低或减免相关指标费用。</w:t>
      </w:r>
    </w:p>
    <w:p w14:paraId="5DF25783" w14:textId="34FB74D3" w:rsidR="007424EA" w:rsidRDefault="00764C69">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八</w:t>
      </w: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优化</w:t>
      </w:r>
      <w:r>
        <w:rPr>
          <w:rFonts w:ascii="方正楷体_GBK" w:eastAsia="方正楷体_GBK" w:hAnsi="Times New Roman"/>
          <w:bCs/>
          <w:kern w:val="2"/>
          <w:sz w:val="32"/>
          <w:szCs w:val="32"/>
        </w:rPr>
        <w:t>用地审批</w:t>
      </w:r>
      <w:r>
        <w:rPr>
          <w:rFonts w:ascii="方正楷体_GBK" w:eastAsia="方正楷体_GBK" w:hAnsi="Times New Roman" w:hint="eastAsia"/>
          <w:bCs/>
          <w:kern w:val="2"/>
          <w:sz w:val="32"/>
          <w:szCs w:val="32"/>
        </w:rPr>
        <w:t>流程</w:t>
      </w:r>
      <w:r>
        <w:rPr>
          <w:rFonts w:ascii="方正楷体_GBK" w:eastAsia="方正楷体_GBK" w:hAnsi="Times New Roman"/>
          <w:bCs/>
          <w:kern w:val="2"/>
          <w:sz w:val="32"/>
          <w:szCs w:val="32"/>
        </w:rPr>
        <w:t>。</w:t>
      </w:r>
      <w:r>
        <w:rPr>
          <w:rFonts w:ascii="Times New Roman" w:eastAsia="方正仿宋_GBK" w:hAnsi="Times New Roman" w:hint="eastAsia"/>
          <w:bCs/>
          <w:sz w:val="32"/>
          <w:szCs w:val="32"/>
        </w:rPr>
        <w:t>布局在城镇开发边界内的</w:t>
      </w:r>
      <w:r>
        <w:rPr>
          <w:rFonts w:ascii="Times New Roman" w:eastAsia="方正仿宋_GBK" w:hAnsi="Times New Roman"/>
          <w:sz w:val="32"/>
          <w:szCs w:val="32"/>
        </w:rPr>
        <w:t>农村一二三产业融合发展项目</w:t>
      </w:r>
      <w:r>
        <w:rPr>
          <w:rFonts w:ascii="Times New Roman" w:eastAsia="方正仿宋_GBK" w:hAnsi="Times New Roman" w:hint="eastAsia"/>
          <w:sz w:val="32"/>
          <w:szCs w:val="32"/>
        </w:rPr>
        <w:t>，</w:t>
      </w:r>
      <w:r>
        <w:rPr>
          <w:rFonts w:ascii="Times New Roman" w:eastAsia="方正仿宋_GBK" w:hAnsi="Times New Roman"/>
          <w:sz w:val="32"/>
          <w:szCs w:val="32"/>
        </w:rPr>
        <w:t>需征收农民集体所有土地的，可依法纳入</w:t>
      </w:r>
      <w:r w:rsidR="00E00DE4">
        <w:rPr>
          <w:rFonts w:ascii="Times New Roman" w:eastAsia="方正仿宋_GBK" w:hAnsi="Times New Roman"/>
          <w:sz w:val="32"/>
          <w:szCs w:val="32"/>
        </w:rPr>
        <w:t>成片开发征收</w:t>
      </w:r>
      <w:r>
        <w:rPr>
          <w:rFonts w:ascii="Times New Roman" w:eastAsia="方正仿宋_GBK" w:hAnsi="Times New Roman"/>
          <w:sz w:val="32"/>
          <w:szCs w:val="32"/>
        </w:rPr>
        <w:t>土地，</w:t>
      </w:r>
      <w:r>
        <w:rPr>
          <w:rFonts w:ascii="Times New Roman" w:eastAsia="方正仿宋_GBK" w:hAnsi="Times New Roman" w:hint="eastAsia"/>
          <w:sz w:val="32"/>
          <w:szCs w:val="32"/>
        </w:rPr>
        <w:t>统一</w:t>
      </w:r>
      <w:r>
        <w:rPr>
          <w:rFonts w:ascii="Times New Roman" w:eastAsia="方正仿宋_GBK" w:hAnsi="Times New Roman"/>
          <w:sz w:val="32"/>
          <w:szCs w:val="32"/>
        </w:rPr>
        <w:t>办理农用地转用和土地征收审批手续</w:t>
      </w:r>
      <w:r>
        <w:rPr>
          <w:rFonts w:ascii="Times New Roman" w:eastAsia="方正仿宋_GBK" w:hAnsi="Times New Roman" w:hint="eastAsia"/>
          <w:sz w:val="32"/>
          <w:szCs w:val="32"/>
        </w:rPr>
        <w:t>；布局在</w:t>
      </w:r>
      <w:r>
        <w:rPr>
          <w:rFonts w:ascii="Times New Roman" w:eastAsia="方正仿宋_GBK" w:hAnsi="Times New Roman"/>
          <w:sz w:val="32"/>
          <w:szCs w:val="32"/>
        </w:rPr>
        <w:t>城镇开发边界外</w:t>
      </w:r>
      <w:r>
        <w:rPr>
          <w:rFonts w:ascii="Times New Roman" w:eastAsia="方正仿宋_GBK" w:hAnsi="Times New Roman" w:hint="eastAsia"/>
          <w:sz w:val="32"/>
          <w:szCs w:val="32"/>
        </w:rPr>
        <w:t>、</w:t>
      </w:r>
      <w:r>
        <w:rPr>
          <w:rFonts w:ascii="Times New Roman" w:eastAsia="方正仿宋_GBK" w:hAnsi="Times New Roman"/>
          <w:sz w:val="32"/>
          <w:szCs w:val="32"/>
        </w:rPr>
        <w:t>通过</w:t>
      </w:r>
      <w:r>
        <w:rPr>
          <w:rFonts w:ascii="Times New Roman" w:eastAsia="方正仿宋_GBK" w:hAnsi="Times New Roman" w:hint="eastAsia"/>
          <w:sz w:val="32"/>
          <w:szCs w:val="32"/>
        </w:rPr>
        <w:t>预留机动指标</w:t>
      </w:r>
      <w:r>
        <w:rPr>
          <w:rFonts w:ascii="Times New Roman" w:eastAsia="方正仿宋_GBK" w:hAnsi="Times New Roman"/>
          <w:sz w:val="32"/>
          <w:szCs w:val="32"/>
        </w:rPr>
        <w:t>纳入村庄规划</w:t>
      </w:r>
      <w:r>
        <w:rPr>
          <w:rFonts w:ascii="Times New Roman" w:eastAsia="方正仿宋_GBK" w:hAnsi="Times New Roman" w:hint="eastAsia"/>
          <w:sz w:val="32"/>
          <w:szCs w:val="32"/>
        </w:rPr>
        <w:t>的</w:t>
      </w:r>
      <w:r>
        <w:rPr>
          <w:rFonts w:ascii="Times New Roman" w:eastAsia="方正仿宋_GBK" w:hAnsi="Times New Roman"/>
          <w:sz w:val="32"/>
          <w:szCs w:val="32"/>
        </w:rPr>
        <w:t>项目，</w:t>
      </w:r>
      <w:r>
        <w:rPr>
          <w:rFonts w:ascii="Times New Roman" w:eastAsia="方正仿宋_GBK" w:hAnsi="Times New Roman" w:hint="eastAsia"/>
          <w:sz w:val="32"/>
          <w:szCs w:val="32"/>
        </w:rPr>
        <w:t>可</w:t>
      </w:r>
      <w:r>
        <w:rPr>
          <w:rFonts w:ascii="Times New Roman" w:eastAsia="方正仿宋_GBK" w:hAnsi="Times New Roman"/>
          <w:sz w:val="32"/>
          <w:szCs w:val="32"/>
        </w:rPr>
        <w:t>按照批次用地方式办理农</w:t>
      </w:r>
      <w:r>
        <w:rPr>
          <w:rFonts w:ascii="Times New Roman" w:eastAsia="方正仿宋_GBK" w:hAnsi="Times New Roman" w:hint="eastAsia"/>
          <w:sz w:val="32"/>
          <w:szCs w:val="32"/>
        </w:rPr>
        <w:t>用地</w:t>
      </w:r>
      <w:r>
        <w:rPr>
          <w:rFonts w:ascii="Times New Roman" w:eastAsia="方正仿宋_GBK" w:hAnsi="Times New Roman"/>
          <w:sz w:val="32"/>
          <w:szCs w:val="32"/>
        </w:rPr>
        <w:t>转用手续。项目建设占用耕地的，</w:t>
      </w:r>
      <w:r>
        <w:rPr>
          <w:rFonts w:ascii="Times New Roman" w:eastAsia="方正仿宋_GBK" w:hAnsi="Times New Roman" w:hint="eastAsia"/>
          <w:sz w:val="32"/>
          <w:szCs w:val="32"/>
        </w:rPr>
        <w:t>严格</w:t>
      </w:r>
      <w:r>
        <w:rPr>
          <w:rFonts w:ascii="Times New Roman" w:eastAsia="方正仿宋_GBK" w:hAnsi="Times New Roman"/>
          <w:sz w:val="32"/>
          <w:szCs w:val="32"/>
        </w:rPr>
        <w:t>落实耕地占补平衡</w:t>
      </w:r>
      <w:r>
        <w:rPr>
          <w:rFonts w:ascii="Times New Roman" w:eastAsia="方正仿宋_GBK" w:hAnsi="Times New Roman" w:hint="eastAsia"/>
          <w:sz w:val="32"/>
          <w:szCs w:val="32"/>
        </w:rPr>
        <w:t>要求；</w:t>
      </w:r>
      <w:r>
        <w:rPr>
          <w:rFonts w:ascii="Times New Roman" w:eastAsia="方正仿宋_GBK" w:hAnsi="Times New Roman"/>
          <w:sz w:val="32"/>
          <w:szCs w:val="32"/>
        </w:rPr>
        <w:t>涉及占用林地的，</w:t>
      </w:r>
      <w:r>
        <w:rPr>
          <w:rFonts w:ascii="Times New Roman" w:eastAsia="方正仿宋_GBK" w:hAnsi="Times New Roman" w:hint="eastAsia"/>
          <w:sz w:val="32"/>
          <w:szCs w:val="32"/>
        </w:rPr>
        <w:t>实行</w:t>
      </w:r>
      <w:r>
        <w:rPr>
          <w:rFonts w:ascii="Times New Roman" w:eastAsia="方正仿宋_GBK" w:hAnsi="Times New Roman"/>
          <w:sz w:val="32"/>
          <w:szCs w:val="32"/>
        </w:rPr>
        <w:t>用地用林合并审批，</w:t>
      </w:r>
      <w:r>
        <w:rPr>
          <w:rFonts w:ascii="Times New Roman" w:eastAsia="方正仿宋_GBK" w:hAnsi="Times New Roman" w:hint="eastAsia"/>
          <w:sz w:val="32"/>
          <w:szCs w:val="32"/>
        </w:rPr>
        <w:t>切实</w:t>
      </w:r>
      <w:r>
        <w:rPr>
          <w:rFonts w:ascii="Times New Roman" w:eastAsia="方正仿宋_GBK" w:hAnsi="Times New Roman"/>
          <w:sz w:val="32"/>
          <w:szCs w:val="32"/>
        </w:rPr>
        <w:t>提</w:t>
      </w:r>
      <w:r>
        <w:rPr>
          <w:rFonts w:ascii="Times New Roman" w:eastAsia="方正仿宋_GBK" w:hAnsi="Times New Roman" w:hint="eastAsia"/>
          <w:sz w:val="32"/>
          <w:szCs w:val="32"/>
        </w:rPr>
        <w:t>升</w:t>
      </w:r>
      <w:r>
        <w:rPr>
          <w:rFonts w:ascii="Times New Roman" w:eastAsia="方正仿宋_GBK" w:hAnsi="Times New Roman"/>
          <w:sz w:val="32"/>
          <w:szCs w:val="32"/>
        </w:rPr>
        <w:t>审批效率。</w:t>
      </w:r>
    </w:p>
    <w:p w14:paraId="0F3C79A4" w14:textId="77777777" w:rsidR="007424EA" w:rsidRDefault="00764C69">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九</w:t>
      </w: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多元保障土地供给</w:t>
      </w:r>
      <w:r>
        <w:rPr>
          <w:rFonts w:ascii="方正楷体_GBK" w:eastAsia="方正楷体_GBK" w:hAnsi="Times New Roman"/>
          <w:bCs/>
          <w:kern w:val="2"/>
          <w:sz w:val="32"/>
          <w:szCs w:val="32"/>
        </w:rPr>
        <w:t>。</w:t>
      </w:r>
      <w:r>
        <w:rPr>
          <w:rFonts w:ascii="Times New Roman" w:eastAsia="方正仿宋_GBK" w:hAnsi="Times New Roman"/>
          <w:sz w:val="32"/>
          <w:szCs w:val="32"/>
        </w:rPr>
        <w:t>农村一二三产业融合发展项目</w:t>
      </w:r>
      <w:r>
        <w:rPr>
          <w:rFonts w:ascii="Times New Roman" w:eastAsia="方正仿宋_GBK" w:hAnsi="Times New Roman" w:hint="eastAsia"/>
          <w:sz w:val="32"/>
          <w:szCs w:val="32"/>
        </w:rPr>
        <w:t>用地规模</w:t>
      </w:r>
      <w:r>
        <w:rPr>
          <w:rFonts w:ascii="Times New Roman" w:eastAsia="方正仿宋_GBK" w:hAnsi="Times New Roman"/>
          <w:sz w:val="32"/>
          <w:szCs w:val="32"/>
        </w:rPr>
        <w:t>以入库</w:t>
      </w:r>
      <w:r>
        <w:rPr>
          <w:rFonts w:ascii="Times New Roman" w:eastAsia="方正仿宋_GBK" w:hAnsi="Times New Roman" w:hint="eastAsia"/>
          <w:sz w:val="32"/>
          <w:szCs w:val="32"/>
        </w:rPr>
        <w:t>核定</w:t>
      </w:r>
      <w:r>
        <w:rPr>
          <w:rFonts w:ascii="Times New Roman" w:eastAsia="方正仿宋_GBK" w:hAnsi="Times New Roman"/>
          <w:sz w:val="32"/>
          <w:szCs w:val="32"/>
        </w:rPr>
        <w:t>规模</w:t>
      </w:r>
      <w:r>
        <w:rPr>
          <w:rFonts w:ascii="Times New Roman" w:eastAsia="方正仿宋_GBK" w:hAnsi="Times New Roman" w:hint="eastAsia"/>
          <w:sz w:val="32"/>
          <w:szCs w:val="32"/>
        </w:rPr>
        <w:t>为准</w:t>
      </w:r>
      <w:r>
        <w:rPr>
          <w:rFonts w:ascii="Times New Roman" w:eastAsia="方正仿宋_GBK" w:hAnsi="Times New Roman"/>
          <w:sz w:val="32"/>
          <w:szCs w:val="32"/>
        </w:rPr>
        <w:t>。</w:t>
      </w:r>
      <w:r>
        <w:rPr>
          <w:rFonts w:ascii="Times New Roman" w:eastAsia="方正仿宋_GBK" w:hAnsi="Times New Roman" w:hint="eastAsia"/>
          <w:bCs/>
          <w:sz w:val="32"/>
          <w:szCs w:val="32"/>
        </w:rPr>
        <w:t>农村集体经济组织可自主兴办企业，也可通过土地使用权作价入股、联营等方式，与其他单位或个人合作办企（详见附件</w:t>
      </w:r>
      <w:r>
        <w:rPr>
          <w:rFonts w:ascii="Times New Roman" w:eastAsia="方正仿宋_GBK" w:hAnsi="Times New Roman" w:hint="eastAsia"/>
          <w:sz w:val="32"/>
          <w:szCs w:val="32"/>
        </w:rPr>
        <w:t>）</w:t>
      </w:r>
      <w:r>
        <w:rPr>
          <w:rFonts w:ascii="Times New Roman" w:eastAsia="方正仿宋_GBK" w:hAnsi="Times New Roman"/>
          <w:sz w:val="32"/>
          <w:szCs w:val="32"/>
        </w:rPr>
        <w:t>。</w:t>
      </w:r>
      <w:r>
        <w:rPr>
          <w:rFonts w:ascii="Times New Roman" w:eastAsia="方正仿宋_GBK" w:hAnsi="Times New Roman" w:hint="eastAsia"/>
          <w:sz w:val="32"/>
          <w:szCs w:val="32"/>
        </w:rPr>
        <w:t>依据国家、</w:t>
      </w:r>
      <w:r>
        <w:rPr>
          <w:rFonts w:ascii="Times New Roman" w:eastAsia="方正仿宋_GBK" w:hAnsi="Times New Roman"/>
          <w:sz w:val="32"/>
          <w:szCs w:val="32"/>
        </w:rPr>
        <w:t>省</w:t>
      </w:r>
      <w:r>
        <w:rPr>
          <w:rFonts w:ascii="Times New Roman" w:eastAsia="方正仿宋_GBK" w:hAnsi="Times New Roman" w:hint="eastAsia"/>
          <w:sz w:val="32"/>
          <w:szCs w:val="32"/>
        </w:rPr>
        <w:t>统一部署，有序推进农村集体经营性建设用地入市改革，健全收益分配和权益保护机制。</w:t>
      </w:r>
    </w:p>
    <w:p w14:paraId="667B264D" w14:textId="77777777" w:rsidR="007424EA" w:rsidRDefault="00764C69">
      <w:pPr>
        <w:pStyle w:val="ab"/>
        <w:spacing w:before="0" w:beforeAutospacing="0" w:after="0" w:afterAutospacing="0" w:line="300" w:lineRule="auto"/>
        <w:ind w:firstLineChars="200" w:firstLine="640"/>
        <w:jc w:val="both"/>
        <w:rPr>
          <w:rFonts w:ascii="方正黑体_GBK" w:eastAsia="方正黑体_GBK" w:hAnsi="Times New Roman"/>
          <w:sz w:val="32"/>
          <w:szCs w:val="32"/>
        </w:rPr>
      </w:pP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十</w:t>
      </w: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简化乡村产业规划许可。</w:t>
      </w:r>
      <w:r>
        <w:rPr>
          <w:rFonts w:ascii="Times New Roman" w:eastAsia="方正仿宋_GBK" w:hAnsi="Times New Roman" w:hint="eastAsia"/>
          <w:sz w:val="32"/>
          <w:szCs w:val="32"/>
        </w:rPr>
        <w:t>针对农村</w:t>
      </w:r>
      <w:r>
        <w:rPr>
          <w:rFonts w:ascii="Times New Roman" w:eastAsia="方正仿宋_GBK" w:hAnsi="Times New Roman"/>
          <w:sz w:val="32"/>
          <w:szCs w:val="32"/>
        </w:rPr>
        <w:t>一二三</w:t>
      </w:r>
      <w:r>
        <w:rPr>
          <w:rFonts w:ascii="Times New Roman" w:eastAsia="方正仿宋_GBK" w:hAnsi="Times New Roman" w:hint="eastAsia"/>
          <w:sz w:val="32"/>
          <w:szCs w:val="32"/>
        </w:rPr>
        <w:t>产</w:t>
      </w:r>
      <w:r>
        <w:rPr>
          <w:rFonts w:ascii="Times New Roman" w:eastAsia="方正仿宋_GBK" w:hAnsi="Times New Roman"/>
          <w:sz w:val="32"/>
          <w:szCs w:val="32"/>
        </w:rPr>
        <w:t>融合发展项目等乡村地区产业项目</w:t>
      </w:r>
      <w:r>
        <w:rPr>
          <w:rFonts w:ascii="Times New Roman" w:eastAsia="方正仿宋_GBK" w:hAnsi="Times New Roman" w:hint="eastAsia"/>
          <w:sz w:val="32"/>
          <w:szCs w:val="32"/>
        </w:rPr>
        <w:t>以及</w:t>
      </w:r>
      <w:r>
        <w:rPr>
          <w:rFonts w:ascii="Times New Roman" w:eastAsia="方正仿宋_GBK" w:hAnsi="Times New Roman"/>
          <w:sz w:val="32"/>
          <w:szCs w:val="32"/>
        </w:rPr>
        <w:t>其他经营性项目，研究简化规划条件出具内容</w:t>
      </w:r>
      <w:r>
        <w:rPr>
          <w:rFonts w:ascii="Times New Roman" w:eastAsia="方正仿宋_GBK" w:hAnsi="Times New Roman" w:hint="eastAsia"/>
          <w:sz w:val="32"/>
          <w:szCs w:val="32"/>
        </w:rPr>
        <w:t>；对</w:t>
      </w:r>
      <w:r>
        <w:rPr>
          <w:rFonts w:ascii="Times New Roman" w:eastAsia="方正仿宋_GBK" w:hAnsi="Times New Roman"/>
          <w:sz w:val="32"/>
          <w:szCs w:val="32"/>
        </w:rPr>
        <w:t>因用地</w:t>
      </w:r>
      <w:r>
        <w:rPr>
          <w:rFonts w:ascii="Times New Roman" w:eastAsia="方正仿宋_GBK" w:hAnsi="Times New Roman" w:hint="eastAsia"/>
          <w:sz w:val="32"/>
          <w:szCs w:val="32"/>
        </w:rPr>
        <w:t>规模</w:t>
      </w:r>
      <w:r>
        <w:rPr>
          <w:rFonts w:ascii="Times New Roman" w:eastAsia="方正仿宋_GBK" w:hAnsi="Times New Roman"/>
          <w:sz w:val="32"/>
          <w:szCs w:val="32"/>
        </w:rPr>
        <w:t>、</w:t>
      </w:r>
      <w:r>
        <w:rPr>
          <w:rFonts w:ascii="Times New Roman" w:eastAsia="方正仿宋_GBK" w:hAnsi="Times New Roman" w:hint="eastAsia"/>
          <w:sz w:val="32"/>
          <w:szCs w:val="32"/>
        </w:rPr>
        <w:t>地块</w:t>
      </w:r>
      <w:r>
        <w:rPr>
          <w:rFonts w:ascii="Times New Roman" w:eastAsia="方正仿宋_GBK" w:hAnsi="Times New Roman"/>
          <w:sz w:val="32"/>
          <w:szCs w:val="32"/>
        </w:rPr>
        <w:t>形状等特殊情况</w:t>
      </w:r>
      <w:r>
        <w:rPr>
          <w:rFonts w:ascii="Times New Roman" w:eastAsia="方正仿宋_GBK" w:hAnsi="Times New Roman" w:hint="eastAsia"/>
          <w:sz w:val="32"/>
          <w:szCs w:val="32"/>
        </w:rPr>
        <w:t>，</w:t>
      </w:r>
      <w:r>
        <w:rPr>
          <w:rFonts w:ascii="Times New Roman" w:eastAsia="方正仿宋_GBK" w:hAnsi="Times New Roman"/>
          <w:sz w:val="32"/>
          <w:szCs w:val="32"/>
        </w:rPr>
        <w:t>确实难以参照省技术规定进行退让</w:t>
      </w:r>
      <w:r>
        <w:rPr>
          <w:rFonts w:ascii="Times New Roman" w:eastAsia="方正仿宋_GBK" w:hAnsi="Times New Roman" w:hint="eastAsia"/>
          <w:sz w:val="32"/>
          <w:szCs w:val="32"/>
        </w:rPr>
        <w:t>要求的</w:t>
      </w:r>
      <w:r>
        <w:rPr>
          <w:rFonts w:ascii="Times New Roman" w:eastAsia="方正仿宋_GBK" w:hAnsi="Times New Roman"/>
          <w:sz w:val="32"/>
          <w:szCs w:val="32"/>
        </w:rPr>
        <w:t>，可通过专家论证或部门论证等方式明确具体退让距离</w:t>
      </w:r>
      <w:r>
        <w:rPr>
          <w:rFonts w:ascii="Times New Roman" w:eastAsia="方正仿宋_GBK" w:hAnsi="Times New Roman" w:hint="eastAsia"/>
          <w:sz w:val="32"/>
          <w:szCs w:val="32"/>
        </w:rPr>
        <w:t>，停车</w:t>
      </w:r>
      <w:r>
        <w:rPr>
          <w:rFonts w:ascii="Times New Roman" w:eastAsia="方正仿宋_GBK" w:hAnsi="Times New Roman"/>
          <w:sz w:val="32"/>
          <w:szCs w:val="32"/>
        </w:rPr>
        <w:t>配建规模</w:t>
      </w:r>
      <w:r>
        <w:rPr>
          <w:rFonts w:ascii="Times New Roman" w:eastAsia="方正仿宋_GBK" w:hAnsi="Times New Roman" w:hint="eastAsia"/>
          <w:sz w:val="32"/>
          <w:szCs w:val="32"/>
        </w:rPr>
        <w:t>最低</w:t>
      </w:r>
      <w:r>
        <w:rPr>
          <w:rFonts w:ascii="Times New Roman" w:eastAsia="方正仿宋_GBK" w:hAnsi="Times New Roman"/>
          <w:sz w:val="32"/>
          <w:szCs w:val="32"/>
        </w:rPr>
        <w:t>可</w:t>
      </w:r>
      <w:r>
        <w:rPr>
          <w:rFonts w:ascii="Times New Roman" w:eastAsia="方正仿宋_GBK" w:hAnsi="Times New Roman" w:hint="eastAsia"/>
          <w:sz w:val="32"/>
          <w:szCs w:val="32"/>
        </w:rPr>
        <w:t>按《</w:t>
      </w:r>
      <w:r>
        <w:rPr>
          <w:rFonts w:ascii="Times New Roman" w:eastAsia="方正仿宋_GBK" w:hAnsi="Times New Roman"/>
          <w:sz w:val="32"/>
          <w:szCs w:val="32"/>
        </w:rPr>
        <w:t>建筑物配</w:t>
      </w:r>
      <w:r>
        <w:rPr>
          <w:rFonts w:ascii="Times New Roman" w:eastAsia="方正仿宋_GBK" w:hAnsi="Times New Roman"/>
          <w:sz w:val="32"/>
          <w:szCs w:val="32"/>
        </w:rPr>
        <w:lastRenderedPageBreak/>
        <w:t>建停车设施设置标准与准则</w:t>
      </w:r>
      <w:r>
        <w:rPr>
          <w:rFonts w:ascii="Times New Roman" w:eastAsia="方正仿宋_GBK" w:hAnsi="Times New Roman" w:hint="eastAsia"/>
          <w:sz w:val="32"/>
          <w:szCs w:val="32"/>
        </w:rPr>
        <w:t>》规定</w:t>
      </w:r>
      <w:r>
        <w:rPr>
          <w:rFonts w:ascii="Times New Roman" w:eastAsia="方正仿宋_GBK" w:hAnsi="Times New Roman"/>
          <w:sz w:val="32"/>
          <w:szCs w:val="32"/>
        </w:rPr>
        <w:t>的</w:t>
      </w:r>
      <w:r>
        <w:rPr>
          <w:rFonts w:ascii="Times New Roman" w:eastAsia="方正仿宋_GBK" w:hAnsi="Times New Roman" w:hint="eastAsia"/>
          <w:sz w:val="32"/>
          <w:szCs w:val="32"/>
        </w:rPr>
        <w:t>50%</w:t>
      </w:r>
      <w:r>
        <w:rPr>
          <w:rFonts w:ascii="Times New Roman" w:eastAsia="方正仿宋_GBK" w:hAnsi="Times New Roman" w:hint="eastAsia"/>
          <w:sz w:val="32"/>
          <w:szCs w:val="32"/>
        </w:rPr>
        <w:t>执行</w:t>
      </w:r>
      <w:r>
        <w:rPr>
          <w:rFonts w:ascii="Times New Roman" w:eastAsia="方正仿宋_GBK" w:hAnsi="Times New Roman"/>
          <w:sz w:val="32"/>
          <w:szCs w:val="32"/>
        </w:rPr>
        <w:t>。</w:t>
      </w:r>
    </w:p>
    <w:p w14:paraId="224092C1" w14:textId="77777777" w:rsidR="007424EA" w:rsidRDefault="00764C69">
      <w:pPr>
        <w:pStyle w:val="ab"/>
        <w:widowControl/>
        <w:spacing w:before="0" w:beforeAutospacing="0" w:after="0" w:afterAutospacing="0" w:line="300" w:lineRule="auto"/>
        <w:ind w:firstLineChars="200" w:firstLine="640"/>
        <w:jc w:val="both"/>
        <w:rPr>
          <w:rFonts w:ascii="方正黑体_GBK" w:eastAsia="方正黑体_GBK" w:hAnsi="Times New Roman"/>
          <w:sz w:val="32"/>
          <w:szCs w:val="32"/>
        </w:rPr>
      </w:pPr>
      <w:r>
        <w:rPr>
          <w:rFonts w:ascii="方正黑体_GBK" w:eastAsia="方正黑体_GBK" w:hAnsi="Times New Roman" w:hint="eastAsia"/>
          <w:sz w:val="32"/>
          <w:szCs w:val="32"/>
        </w:rPr>
        <w:t>四、盘活存量建设用地</w:t>
      </w:r>
    </w:p>
    <w:p w14:paraId="224ACC48" w14:textId="30841BCF" w:rsidR="007424EA" w:rsidRDefault="00764C69">
      <w:pPr>
        <w:pStyle w:val="ab"/>
        <w:widowControl/>
        <w:spacing w:before="0" w:beforeAutospacing="0" w:after="0" w:afterAutospacing="0" w:line="300" w:lineRule="auto"/>
        <w:ind w:firstLineChars="200" w:firstLine="640"/>
        <w:jc w:val="both"/>
        <w:rPr>
          <w:rFonts w:ascii="Times New Roman" w:eastAsia="方正仿宋_GBK" w:hAnsi="Times New Roman"/>
          <w:bCs/>
          <w:sz w:val="32"/>
          <w:szCs w:val="32"/>
        </w:rPr>
      </w:pPr>
      <w:r>
        <w:rPr>
          <w:rFonts w:ascii="方正楷体_GBK" w:eastAsia="方正楷体_GBK" w:hAnsi="Times New Roman"/>
          <w:bCs/>
          <w:kern w:val="2"/>
          <w:sz w:val="32"/>
          <w:szCs w:val="32"/>
        </w:rPr>
        <w:t>（十</w:t>
      </w:r>
      <w:r>
        <w:rPr>
          <w:rFonts w:ascii="方正楷体_GBK" w:eastAsia="方正楷体_GBK" w:hAnsi="Times New Roman" w:hint="eastAsia"/>
          <w:bCs/>
          <w:kern w:val="2"/>
          <w:sz w:val="32"/>
          <w:szCs w:val="32"/>
        </w:rPr>
        <w:t>一</w:t>
      </w: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推进农村土地</w:t>
      </w:r>
      <w:r>
        <w:rPr>
          <w:rFonts w:ascii="方正楷体_GBK" w:eastAsia="方正楷体_GBK" w:hAnsi="Times New Roman"/>
          <w:bCs/>
          <w:kern w:val="2"/>
          <w:sz w:val="32"/>
          <w:szCs w:val="32"/>
        </w:rPr>
        <w:t>整理</w:t>
      </w:r>
      <w:r>
        <w:rPr>
          <w:rFonts w:ascii="方正楷体_GBK" w:eastAsia="方正楷体_GBK" w:hAnsi="Times New Roman" w:hint="eastAsia"/>
          <w:bCs/>
          <w:kern w:val="2"/>
          <w:sz w:val="32"/>
          <w:szCs w:val="32"/>
        </w:rPr>
        <w:t>盘活</w:t>
      </w:r>
      <w:r>
        <w:rPr>
          <w:rFonts w:ascii="方正楷体_GBK" w:eastAsia="方正楷体_GBK" w:hAnsi="Times New Roman"/>
          <w:bCs/>
          <w:kern w:val="2"/>
          <w:sz w:val="32"/>
          <w:szCs w:val="32"/>
        </w:rPr>
        <w:t>。</w:t>
      </w:r>
      <w:r>
        <w:rPr>
          <w:rFonts w:ascii="Times New Roman" w:eastAsia="方正仿宋_GBK" w:hAnsi="Times New Roman" w:hint="eastAsia"/>
          <w:bCs/>
          <w:sz w:val="32"/>
          <w:szCs w:val="32"/>
        </w:rPr>
        <w:t>在自愿、有偿原则下，各区可依据国土空间规划，通过土地综合整治、低效用地再开发等方式，有序盘活农村闲置建设用地。腾退的建设用地应优先保障农民安置、产业发展、公共服务和基础设施需求，节余部分可通过城乡建设用地增减挂钩等政策进行有偿调剂与归并，统筹用于保障农村一二三产业融合发展项目。</w:t>
      </w:r>
    </w:p>
    <w:p w14:paraId="4CCA07D2" w14:textId="77777777" w:rsidR="007424EA" w:rsidRDefault="00764C69">
      <w:pPr>
        <w:pStyle w:val="ab"/>
        <w:widowControl/>
        <w:spacing w:before="0" w:beforeAutospacing="0" w:after="0" w:afterAutospacing="0" w:line="300" w:lineRule="auto"/>
        <w:ind w:firstLineChars="200" w:firstLine="640"/>
        <w:jc w:val="both"/>
        <w:rPr>
          <w:rFonts w:ascii="方正黑体_GBK" w:eastAsia="方正黑体_GBK" w:hAnsi="Times New Roman"/>
          <w:sz w:val="32"/>
          <w:szCs w:val="32"/>
        </w:rPr>
      </w:pPr>
      <w:r>
        <w:rPr>
          <w:rFonts w:ascii="方正黑体_GBK" w:eastAsia="方正黑体_GBK" w:hAnsi="Times New Roman" w:hint="eastAsia"/>
          <w:sz w:val="32"/>
          <w:szCs w:val="32"/>
        </w:rPr>
        <w:t>五、强化项目用地监管</w:t>
      </w:r>
    </w:p>
    <w:p w14:paraId="38E2CF82" w14:textId="2594E254" w:rsidR="007424EA" w:rsidRDefault="00764C69">
      <w:pPr>
        <w:pStyle w:val="ab"/>
        <w:widowControl/>
        <w:spacing w:before="0" w:beforeAutospacing="0" w:after="0" w:afterAutospacing="0" w:line="300" w:lineRule="auto"/>
        <w:ind w:firstLineChars="200" w:firstLine="640"/>
        <w:jc w:val="both"/>
        <w:rPr>
          <w:rFonts w:ascii="Times New Roman" w:eastAsia="方正仿宋_GBK" w:hAnsi="Times New Roman"/>
          <w:bCs/>
          <w:sz w:val="32"/>
          <w:szCs w:val="32"/>
        </w:rPr>
      </w:pPr>
      <w:r>
        <w:rPr>
          <w:rFonts w:ascii="方正楷体_GBK" w:eastAsia="方正楷体_GBK" w:hAnsi="Times New Roman"/>
          <w:bCs/>
          <w:kern w:val="2"/>
          <w:sz w:val="32"/>
          <w:szCs w:val="32"/>
        </w:rPr>
        <w:t>（十</w:t>
      </w:r>
      <w:r>
        <w:rPr>
          <w:rFonts w:ascii="方正楷体_GBK" w:eastAsia="方正楷体_GBK" w:hAnsi="Times New Roman" w:hint="eastAsia"/>
          <w:bCs/>
          <w:kern w:val="2"/>
          <w:sz w:val="32"/>
          <w:szCs w:val="32"/>
        </w:rPr>
        <w:t>二</w:t>
      </w:r>
      <w:r>
        <w:rPr>
          <w:rFonts w:ascii="方正楷体_GBK" w:eastAsia="方正楷体_GBK" w:hAnsi="Times New Roman"/>
          <w:bCs/>
          <w:kern w:val="2"/>
          <w:sz w:val="32"/>
          <w:szCs w:val="32"/>
        </w:rPr>
        <w:t>）明确</w:t>
      </w:r>
      <w:r>
        <w:rPr>
          <w:rFonts w:ascii="方正楷体_GBK" w:eastAsia="方正楷体_GBK" w:hAnsi="Times New Roman" w:hint="eastAsia"/>
          <w:bCs/>
          <w:kern w:val="2"/>
          <w:sz w:val="32"/>
          <w:szCs w:val="32"/>
        </w:rPr>
        <w:t>用地</w:t>
      </w:r>
      <w:r>
        <w:rPr>
          <w:rFonts w:ascii="方正楷体_GBK" w:eastAsia="方正楷体_GBK" w:hAnsi="Times New Roman"/>
          <w:bCs/>
          <w:kern w:val="2"/>
          <w:sz w:val="32"/>
          <w:szCs w:val="32"/>
        </w:rPr>
        <w:t>监管要求。</w:t>
      </w:r>
      <w:r>
        <w:rPr>
          <w:rFonts w:ascii="Times New Roman" w:eastAsia="方正仿宋_GBK" w:hAnsi="Times New Roman" w:hint="eastAsia"/>
          <w:bCs/>
          <w:sz w:val="32"/>
          <w:szCs w:val="32"/>
        </w:rPr>
        <w:t>落实最严格的耕地保护制度，坚决制止耕地“非农化”行为，严禁违规占用耕地进行农村产业建设，防止耕地“非粮化”，不得造成耕地污染。严禁借“新产业新业态”之名违法违规用地。农村产业</w:t>
      </w:r>
      <w:r>
        <w:rPr>
          <w:rFonts w:ascii="Times New Roman" w:eastAsia="方正仿宋_GBK" w:hAnsi="Times New Roman"/>
          <w:bCs/>
          <w:sz w:val="32"/>
          <w:szCs w:val="32"/>
        </w:rPr>
        <w:t>融合发展用地</w:t>
      </w:r>
      <w:r>
        <w:rPr>
          <w:rFonts w:ascii="Times New Roman" w:eastAsia="方正仿宋_GBK" w:hAnsi="Times New Roman" w:hint="eastAsia"/>
          <w:bCs/>
          <w:sz w:val="32"/>
          <w:szCs w:val="32"/>
        </w:rPr>
        <w:t>不得用于商品住宅、别墅、酒店、公寓等房地产开发，不得擅自改变用途或分割转让转租。</w:t>
      </w:r>
    </w:p>
    <w:p w14:paraId="216F8C3F" w14:textId="77777777" w:rsidR="00084029" w:rsidRDefault="00764C69" w:rsidP="00084029">
      <w:pPr>
        <w:pStyle w:val="ab"/>
        <w:widowControl/>
        <w:spacing w:before="0" w:beforeAutospacing="0" w:after="0" w:afterAutospacing="0" w:line="300" w:lineRule="auto"/>
        <w:ind w:firstLineChars="200" w:firstLine="640"/>
        <w:jc w:val="both"/>
        <w:rPr>
          <w:rFonts w:ascii="Times New Roman" w:eastAsia="方正仿宋_GBK" w:hAnsi="Times New Roman"/>
          <w:bCs/>
          <w:sz w:val="32"/>
          <w:szCs w:val="32"/>
        </w:rPr>
      </w:pPr>
      <w:r>
        <w:rPr>
          <w:rFonts w:ascii="方正楷体_GBK" w:eastAsia="方正楷体_GBK" w:hAnsi="Times New Roman"/>
          <w:bCs/>
          <w:kern w:val="2"/>
          <w:sz w:val="32"/>
          <w:szCs w:val="32"/>
        </w:rPr>
        <w:t>（十</w:t>
      </w:r>
      <w:r>
        <w:rPr>
          <w:rFonts w:ascii="方正楷体_GBK" w:eastAsia="方正楷体_GBK" w:hAnsi="Times New Roman" w:hint="eastAsia"/>
          <w:bCs/>
          <w:kern w:val="2"/>
          <w:sz w:val="32"/>
          <w:szCs w:val="32"/>
        </w:rPr>
        <w:t>三</w:t>
      </w:r>
      <w:r>
        <w:rPr>
          <w:rFonts w:ascii="方正楷体_GBK" w:eastAsia="方正楷体_GBK" w:hAnsi="Times New Roman"/>
          <w:bCs/>
          <w:kern w:val="2"/>
          <w:sz w:val="32"/>
          <w:szCs w:val="32"/>
        </w:rPr>
        <w:t>）</w:t>
      </w:r>
      <w:r>
        <w:rPr>
          <w:rFonts w:ascii="方正楷体_GBK" w:eastAsia="方正楷体_GBK" w:hAnsi="Times New Roman" w:hint="eastAsia"/>
          <w:bCs/>
          <w:kern w:val="2"/>
          <w:sz w:val="32"/>
          <w:szCs w:val="32"/>
        </w:rPr>
        <w:t>压实</w:t>
      </w:r>
      <w:r>
        <w:rPr>
          <w:rFonts w:ascii="方正楷体_GBK" w:eastAsia="方正楷体_GBK" w:hAnsi="Times New Roman"/>
          <w:bCs/>
          <w:kern w:val="2"/>
          <w:sz w:val="32"/>
          <w:szCs w:val="32"/>
        </w:rPr>
        <w:t>属地主体责任。</w:t>
      </w:r>
      <w:r w:rsidR="00084029" w:rsidRPr="00084029">
        <w:rPr>
          <w:rFonts w:ascii="Times New Roman" w:eastAsia="方正仿宋_GBK" w:hAnsi="Times New Roman"/>
          <w:bCs/>
          <w:sz w:val="32"/>
          <w:szCs w:val="32"/>
        </w:rPr>
        <w:t>农村产业融合发展用地须严格遵循国家及省级相关标准规范，将投资强度、就业带动能力等核心准入条件及用地用途限制，全面纳入投资监管协议。各街镇作为农村一二三产业融合发展项目的责任主体，在项目引进阶段，要严格对照相关要求和标准开展审核把关；在项目手续办理及后续实施全过程，需对辖区内相关项目履行全链条监管职责。</w:t>
      </w:r>
    </w:p>
    <w:p w14:paraId="703F6F30" w14:textId="483B2E64" w:rsidR="007424EA" w:rsidRDefault="00764C69" w:rsidP="00084029">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r>
        <w:rPr>
          <w:rFonts w:ascii="方正楷体_GBK" w:eastAsia="方正楷体_GBK" w:hAnsi="Times New Roman"/>
          <w:bCs/>
          <w:sz w:val="32"/>
          <w:szCs w:val="32"/>
        </w:rPr>
        <w:lastRenderedPageBreak/>
        <w:t>（</w:t>
      </w:r>
      <w:r>
        <w:rPr>
          <w:rFonts w:ascii="方正楷体_GBK" w:eastAsia="方正楷体_GBK" w:hAnsi="Times New Roman" w:hint="eastAsia"/>
          <w:bCs/>
          <w:sz w:val="32"/>
          <w:szCs w:val="32"/>
        </w:rPr>
        <w:t>十四</w:t>
      </w:r>
      <w:r>
        <w:rPr>
          <w:rFonts w:ascii="方正楷体_GBK" w:eastAsia="方正楷体_GBK" w:hAnsi="Times New Roman"/>
          <w:bCs/>
          <w:sz w:val="32"/>
          <w:szCs w:val="32"/>
        </w:rPr>
        <w:t>）</w:t>
      </w:r>
      <w:r>
        <w:rPr>
          <w:rFonts w:ascii="方正楷体_GBK" w:eastAsia="方正楷体_GBK" w:hAnsi="Times New Roman" w:hint="eastAsia"/>
          <w:bCs/>
          <w:sz w:val="32"/>
          <w:szCs w:val="32"/>
        </w:rPr>
        <w:t>强化部门</w:t>
      </w:r>
      <w:r>
        <w:rPr>
          <w:rFonts w:ascii="方正楷体_GBK" w:eastAsia="方正楷体_GBK" w:hAnsi="Times New Roman"/>
          <w:bCs/>
          <w:sz w:val="32"/>
          <w:szCs w:val="32"/>
        </w:rPr>
        <w:t>监管</w:t>
      </w:r>
      <w:r>
        <w:rPr>
          <w:rFonts w:ascii="方正楷体_GBK" w:eastAsia="方正楷体_GBK" w:hAnsi="Times New Roman" w:hint="eastAsia"/>
          <w:bCs/>
          <w:sz w:val="32"/>
          <w:szCs w:val="32"/>
        </w:rPr>
        <w:t>职责</w:t>
      </w:r>
      <w:r>
        <w:rPr>
          <w:rFonts w:ascii="方正楷体_GBK" w:eastAsia="方正楷体_GBK" w:hAnsi="Times New Roman"/>
          <w:bCs/>
          <w:sz w:val="32"/>
          <w:szCs w:val="32"/>
        </w:rPr>
        <w:t>。</w:t>
      </w:r>
      <w:r>
        <w:rPr>
          <w:rFonts w:ascii="Times New Roman" w:eastAsia="方正仿宋_GBK" w:hAnsi="Times New Roman"/>
          <w:bCs/>
          <w:sz w:val="32"/>
          <w:szCs w:val="32"/>
        </w:rPr>
        <w:t>市规划资源主管部门</w:t>
      </w:r>
      <w:r>
        <w:rPr>
          <w:rFonts w:ascii="Times New Roman" w:eastAsia="方正仿宋_GBK" w:hAnsi="Times New Roman" w:hint="eastAsia"/>
          <w:bCs/>
          <w:sz w:val="32"/>
          <w:szCs w:val="32"/>
        </w:rPr>
        <w:t>负责</w:t>
      </w:r>
      <w:r>
        <w:rPr>
          <w:rFonts w:ascii="Times New Roman" w:eastAsia="方正仿宋_GBK" w:hAnsi="Times New Roman"/>
          <w:bCs/>
          <w:sz w:val="32"/>
          <w:szCs w:val="32"/>
        </w:rPr>
        <w:t>将用地情况纳入市级国土空间基础信息平台和国土</w:t>
      </w:r>
      <w:r>
        <w:rPr>
          <w:rFonts w:ascii="Times New Roman" w:eastAsia="方正仿宋_GBK" w:hAnsi="Times New Roman"/>
          <w:sz w:val="32"/>
          <w:szCs w:val="32"/>
        </w:rPr>
        <w:t>空间规划</w:t>
      </w:r>
      <w:r>
        <w:rPr>
          <w:rFonts w:ascii="Times New Roman" w:eastAsia="方正仿宋_GBK" w:hAnsi="Times New Roman"/>
          <w:sz w:val="32"/>
          <w:szCs w:val="32"/>
        </w:rPr>
        <w:t>“</w:t>
      </w:r>
      <w:r>
        <w:rPr>
          <w:rFonts w:ascii="Times New Roman" w:eastAsia="方正仿宋_GBK" w:hAnsi="Times New Roman"/>
          <w:sz w:val="32"/>
          <w:szCs w:val="32"/>
        </w:rPr>
        <w:t>一张图</w:t>
      </w:r>
      <w:r>
        <w:rPr>
          <w:rFonts w:ascii="Times New Roman" w:eastAsia="方正仿宋_GBK" w:hAnsi="Times New Roman"/>
          <w:sz w:val="32"/>
          <w:szCs w:val="32"/>
        </w:rPr>
        <w:t>”</w:t>
      </w:r>
      <w:r>
        <w:rPr>
          <w:rFonts w:ascii="Times New Roman" w:eastAsia="方正仿宋_GBK" w:hAnsi="Times New Roman" w:hint="eastAsia"/>
          <w:sz w:val="32"/>
          <w:szCs w:val="32"/>
        </w:rPr>
        <w:t>进行监督管理。市农业农村主管部门牵头农村一二三产业融合发展项目库建设指导，开展项目库动态监测，每两年对入库项目及主体达标情况进行审核，对不符合要求的项目予以调整出库。</w:t>
      </w:r>
    </w:p>
    <w:bookmarkEnd w:id="0"/>
    <w:p w14:paraId="4C9970C9" w14:textId="77777777" w:rsidR="007424EA" w:rsidRDefault="00764C69">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本通知自</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年</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月</w:t>
      </w:r>
      <w:r>
        <w:rPr>
          <w:rFonts w:ascii="Times New Roman" w:eastAsia="方正仿宋_GBK" w:hAnsi="Times New Roman" w:hint="eastAsia"/>
          <w:sz w:val="32"/>
          <w:szCs w:val="32"/>
        </w:rPr>
        <w:t xml:space="preserve"> </w:t>
      </w:r>
      <w:r>
        <w:rPr>
          <w:rFonts w:ascii="Times New Roman" w:eastAsia="方正仿宋_GBK" w:hAnsi="Times New Roman"/>
          <w:sz w:val="32"/>
          <w:szCs w:val="32"/>
        </w:rPr>
        <w:t>日起施行</w:t>
      </w:r>
      <w:r>
        <w:rPr>
          <w:rFonts w:ascii="Times New Roman" w:eastAsia="方正仿宋_GBK" w:hAnsi="Times New Roman" w:hint="eastAsia"/>
          <w:sz w:val="32"/>
          <w:szCs w:val="32"/>
        </w:rPr>
        <w:t>，有效期至</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hint="eastAsia"/>
          <w:sz w:val="32"/>
          <w:szCs w:val="32"/>
        </w:rPr>
        <w:t>年</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hint="eastAsia"/>
          <w:sz w:val="32"/>
          <w:szCs w:val="32"/>
        </w:rPr>
        <w:t>月</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hint="eastAsia"/>
          <w:sz w:val="32"/>
          <w:szCs w:val="32"/>
        </w:rPr>
        <w:t>日。</w:t>
      </w:r>
    </w:p>
    <w:p w14:paraId="35889BAC" w14:textId="77777777" w:rsidR="007424EA" w:rsidRDefault="007424EA">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p>
    <w:p w14:paraId="54C8E85B" w14:textId="77777777" w:rsidR="007424EA" w:rsidRDefault="007424EA">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p>
    <w:p w14:paraId="3D45A605" w14:textId="77777777" w:rsidR="007424EA" w:rsidRDefault="007424EA">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p>
    <w:p w14:paraId="3A86C0DA" w14:textId="77777777" w:rsidR="007424EA" w:rsidRDefault="00764C69">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附件</w:t>
      </w:r>
      <w:r>
        <w:rPr>
          <w:rFonts w:ascii="Times New Roman" w:eastAsia="方正仿宋_GBK" w:hAnsi="Times New Roman"/>
          <w:sz w:val="32"/>
          <w:szCs w:val="32"/>
        </w:rPr>
        <w:t>：</w:t>
      </w:r>
      <w:r>
        <w:rPr>
          <w:rFonts w:ascii="Times New Roman" w:eastAsia="方正仿宋_GBK" w:hAnsi="Times New Roman" w:hint="eastAsia"/>
          <w:sz w:val="32"/>
          <w:szCs w:val="32"/>
        </w:rPr>
        <w:t>南京市农村一二三产业融合发展用地使用权入股、联营工作实施细则</w:t>
      </w:r>
    </w:p>
    <w:p w14:paraId="1617C2CD" w14:textId="77777777" w:rsidR="007424EA" w:rsidRDefault="00764C69">
      <w:pPr>
        <w:pageBreakBefore/>
        <w:adjustRightInd w:val="0"/>
        <w:snapToGrid w:val="0"/>
        <w:spacing w:line="300" w:lineRule="auto"/>
        <w:rPr>
          <w:rFonts w:ascii="Times New Roman" w:eastAsia="方正黑体_GBK" w:hAnsi="Times New Roman" w:cs="Times New Roman"/>
          <w:color w:val="000000" w:themeColor="text1"/>
          <w:sz w:val="32"/>
          <w:szCs w:val="32"/>
        </w:rPr>
      </w:pPr>
      <w:r>
        <w:rPr>
          <w:rFonts w:ascii="Times New Roman" w:eastAsia="方正黑体_GBK" w:hAnsi="Times New Roman" w:cs="Times New Roman" w:hint="eastAsia"/>
          <w:color w:val="000000" w:themeColor="text1"/>
          <w:sz w:val="32"/>
          <w:szCs w:val="32"/>
        </w:rPr>
        <w:lastRenderedPageBreak/>
        <w:t>附件</w:t>
      </w:r>
    </w:p>
    <w:p w14:paraId="2898F8FB" w14:textId="77777777" w:rsidR="007424EA" w:rsidRDefault="00764C69">
      <w:pPr>
        <w:adjustRightInd w:val="0"/>
        <w:snapToGrid w:val="0"/>
        <w:spacing w:line="300" w:lineRule="auto"/>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南京市农村一二三产业融合发展用地</w:t>
      </w:r>
    </w:p>
    <w:p w14:paraId="0F948C1B" w14:textId="77777777" w:rsidR="007424EA" w:rsidRDefault="00764C69">
      <w:pPr>
        <w:adjustRightInd w:val="0"/>
        <w:snapToGrid w:val="0"/>
        <w:spacing w:line="300" w:lineRule="auto"/>
        <w:jc w:val="center"/>
        <w:rPr>
          <w:rFonts w:ascii="Times New Roman" w:eastAsia="方正小标宋_GBK" w:hAnsi="Times New Roman" w:cs="Times New Roman"/>
          <w:color w:val="000000" w:themeColor="text1"/>
          <w:spacing w:val="-20"/>
          <w:sz w:val="44"/>
          <w:szCs w:val="44"/>
        </w:rPr>
      </w:pPr>
      <w:r>
        <w:rPr>
          <w:rFonts w:ascii="Times New Roman" w:eastAsia="方正小标宋_GBK" w:hAnsi="Times New Roman" w:cs="Times New Roman" w:hint="eastAsia"/>
          <w:color w:val="000000" w:themeColor="text1"/>
          <w:spacing w:val="-20"/>
          <w:sz w:val="44"/>
          <w:szCs w:val="44"/>
        </w:rPr>
        <w:t>使用权入股、联营工作实施细则</w:t>
      </w:r>
    </w:p>
    <w:p w14:paraId="50CF8FE5" w14:textId="77777777" w:rsidR="007424EA" w:rsidRDefault="007424EA">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p>
    <w:p w14:paraId="45D024D9"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为规范全市农村一二三产业融合发展用地使用权入股、联营行为，助推乡村振兴，根据《中华人民共和国土地管理法》</w:t>
      </w:r>
      <w:r>
        <w:rPr>
          <w:rFonts w:ascii="Times New Roman" w:eastAsia="方正仿宋_GBK" w:hAnsi="Times New Roman" w:cs="Times New Roman" w:hint="eastAsia"/>
          <w:sz w:val="32"/>
          <w:szCs w:val="32"/>
        </w:rPr>
        <w:t>《中华人民共和国村民委员会组织法》</w:t>
      </w:r>
      <w:r>
        <w:rPr>
          <w:rFonts w:ascii="Times New Roman" w:eastAsia="方正仿宋_GBK" w:hAnsi="Times New Roman" w:cs="Times New Roman" w:hint="eastAsia"/>
          <w:color w:val="000000" w:themeColor="text1"/>
          <w:sz w:val="32"/>
          <w:szCs w:val="32"/>
        </w:rPr>
        <w:t>《中共中央国务院关于实施乡村振兴战略的意见》（中发〔</w:t>
      </w:r>
      <w:r>
        <w:rPr>
          <w:rFonts w:ascii="Times New Roman" w:eastAsia="方正仿宋_GBK" w:hAnsi="Times New Roman" w:cs="Times New Roman"/>
          <w:color w:val="000000" w:themeColor="text1"/>
          <w:sz w:val="32"/>
          <w:szCs w:val="32"/>
        </w:rPr>
        <w:t>2018</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hint="eastAsia"/>
          <w:color w:val="000000" w:themeColor="text1"/>
          <w:sz w:val="32"/>
          <w:szCs w:val="32"/>
        </w:rPr>
        <w:t>号）规定，结合我市实际，制定本实施细则。</w:t>
      </w:r>
    </w:p>
    <w:p w14:paraId="5D227ECF" w14:textId="77777777" w:rsidR="007424EA" w:rsidRDefault="00764C69">
      <w:pPr>
        <w:adjustRightInd w:val="0"/>
        <w:snapToGrid w:val="0"/>
        <w:spacing w:line="300" w:lineRule="auto"/>
        <w:ind w:firstLineChars="200" w:firstLine="640"/>
        <w:rPr>
          <w:rFonts w:ascii="Times New Roman" w:eastAsia="方正黑体_GBK" w:hAnsi="Times New Roman" w:cs="Times New Roman"/>
          <w:color w:val="000000" w:themeColor="text1"/>
          <w:kern w:val="0"/>
          <w:sz w:val="32"/>
          <w:szCs w:val="32"/>
        </w:rPr>
      </w:pPr>
      <w:r>
        <w:rPr>
          <w:rFonts w:ascii="Times New Roman" w:eastAsia="方正黑体_GBK" w:hAnsi="Times New Roman" w:cs="Times New Roman" w:hint="eastAsia"/>
          <w:color w:val="000000" w:themeColor="text1"/>
          <w:kern w:val="0"/>
          <w:sz w:val="32"/>
          <w:szCs w:val="32"/>
        </w:rPr>
        <w:t>一、适用范围</w:t>
      </w:r>
    </w:p>
    <w:p w14:paraId="0F67AD35"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农村一二三产业融合发展用地使用权入股、联营（以下简称使用权入股、联营）是农村集体经济组织使用集体建设用地与其他单位、个人以土地使用权入股、联营等形式共同举办企业（以下简称共同举办企业），发展农村一二三产融合产业的行为。</w:t>
      </w:r>
    </w:p>
    <w:p w14:paraId="176C9436"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使用权入股、联营的项目应当满足：</w:t>
      </w:r>
    </w:p>
    <w:p w14:paraId="3B7E99CF"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（一）社会投资方的土地利用（经营）规模在</w:t>
      </w:r>
      <w:r>
        <w:rPr>
          <w:rFonts w:ascii="Times New Roman" w:eastAsia="方正仿宋_GBK" w:hAnsi="Times New Roman" w:cs="Times New Roman"/>
          <w:color w:val="000000" w:themeColor="text1"/>
          <w:sz w:val="32"/>
          <w:szCs w:val="32"/>
        </w:rPr>
        <w:t>300</w:t>
      </w:r>
      <w:r>
        <w:rPr>
          <w:rFonts w:ascii="Times New Roman" w:eastAsia="方正仿宋_GBK" w:hAnsi="Times New Roman" w:cs="Times New Roman" w:hint="eastAsia"/>
          <w:color w:val="000000" w:themeColor="text1"/>
          <w:sz w:val="32"/>
          <w:szCs w:val="32"/>
        </w:rPr>
        <w:t>亩以上（粮食生产经营类主体在</w:t>
      </w:r>
      <w:r>
        <w:rPr>
          <w:rFonts w:ascii="Times New Roman" w:eastAsia="方正仿宋_GBK" w:hAnsi="Times New Roman" w:cs="Times New Roman"/>
          <w:color w:val="000000" w:themeColor="text1"/>
          <w:sz w:val="32"/>
          <w:szCs w:val="32"/>
        </w:rPr>
        <w:t>200</w:t>
      </w:r>
      <w:r>
        <w:rPr>
          <w:rFonts w:ascii="Times New Roman" w:eastAsia="方正仿宋_GBK" w:hAnsi="Times New Roman" w:cs="Times New Roman" w:hint="eastAsia"/>
          <w:color w:val="000000" w:themeColor="text1"/>
          <w:sz w:val="32"/>
          <w:szCs w:val="32"/>
        </w:rPr>
        <w:t>亩以上），或者年销售交易规模在</w:t>
      </w:r>
      <w:r>
        <w:rPr>
          <w:rFonts w:ascii="Times New Roman" w:eastAsia="方正仿宋_GBK" w:hAnsi="Times New Roman" w:cs="Times New Roman"/>
          <w:color w:val="000000" w:themeColor="text1"/>
          <w:sz w:val="32"/>
          <w:szCs w:val="32"/>
        </w:rPr>
        <w:t>2000</w:t>
      </w:r>
      <w:r>
        <w:rPr>
          <w:rFonts w:ascii="Times New Roman" w:eastAsia="方正仿宋_GBK" w:hAnsi="Times New Roman" w:cs="Times New Roman" w:hint="eastAsia"/>
          <w:color w:val="000000" w:themeColor="text1"/>
          <w:sz w:val="32"/>
          <w:szCs w:val="32"/>
        </w:rPr>
        <w:t>万元以上（粮食生产经营类主体在</w:t>
      </w:r>
      <w:r>
        <w:rPr>
          <w:rFonts w:ascii="Times New Roman" w:eastAsia="方正仿宋_GBK" w:hAnsi="Times New Roman" w:cs="Times New Roman"/>
          <w:color w:val="000000" w:themeColor="text1"/>
          <w:sz w:val="32"/>
          <w:szCs w:val="32"/>
        </w:rPr>
        <w:t>1500</w:t>
      </w:r>
      <w:r>
        <w:rPr>
          <w:rFonts w:ascii="Times New Roman" w:eastAsia="方正仿宋_GBK" w:hAnsi="Times New Roman" w:cs="Times New Roman" w:hint="eastAsia"/>
          <w:color w:val="000000" w:themeColor="text1"/>
          <w:sz w:val="32"/>
          <w:szCs w:val="32"/>
        </w:rPr>
        <w:t>万元以上）；</w:t>
      </w:r>
    </w:p>
    <w:p w14:paraId="02DF6AE7"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（二）社会投资方的总资产和固定资产规模分别在</w:t>
      </w:r>
      <w:r>
        <w:rPr>
          <w:rFonts w:ascii="Times New Roman" w:eastAsia="方正仿宋_GBK" w:hAnsi="Times New Roman" w:cs="Times New Roman"/>
          <w:color w:val="000000" w:themeColor="text1"/>
          <w:sz w:val="32"/>
          <w:szCs w:val="32"/>
        </w:rPr>
        <w:t>800</w:t>
      </w:r>
      <w:r>
        <w:rPr>
          <w:rFonts w:ascii="Times New Roman" w:eastAsia="方正仿宋_GBK" w:hAnsi="Times New Roman" w:cs="Times New Roman" w:hint="eastAsia"/>
          <w:color w:val="000000" w:themeColor="text1"/>
          <w:sz w:val="32"/>
          <w:szCs w:val="32"/>
        </w:rPr>
        <w:t>万元以上和</w:t>
      </w:r>
      <w:r>
        <w:rPr>
          <w:rFonts w:ascii="Times New Roman" w:eastAsia="方正仿宋_GBK" w:hAnsi="Times New Roman" w:cs="Times New Roman"/>
          <w:color w:val="000000" w:themeColor="text1"/>
          <w:sz w:val="32"/>
          <w:szCs w:val="32"/>
        </w:rPr>
        <w:t>400</w:t>
      </w:r>
      <w:r>
        <w:rPr>
          <w:rFonts w:ascii="Times New Roman" w:eastAsia="方正仿宋_GBK" w:hAnsi="Times New Roman" w:cs="Times New Roman" w:hint="eastAsia"/>
          <w:color w:val="000000" w:themeColor="text1"/>
          <w:sz w:val="32"/>
          <w:szCs w:val="32"/>
        </w:rPr>
        <w:t>万元以上（粮食生产经营类主体总资产和固定资</w:t>
      </w:r>
      <w:r>
        <w:rPr>
          <w:rFonts w:ascii="Times New Roman" w:eastAsia="方正仿宋_GBK" w:hAnsi="Times New Roman" w:cs="Times New Roman" w:hint="eastAsia"/>
          <w:color w:val="000000" w:themeColor="text1"/>
          <w:sz w:val="32"/>
          <w:szCs w:val="32"/>
        </w:rPr>
        <w:lastRenderedPageBreak/>
        <w:t>产规模分别在</w:t>
      </w:r>
      <w:r>
        <w:rPr>
          <w:rFonts w:ascii="Times New Roman" w:eastAsia="方正仿宋_GBK" w:hAnsi="Times New Roman" w:cs="Times New Roman"/>
          <w:color w:val="000000" w:themeColor="text1"/>
          <w:sz w:val="32"/>
          <w:szCs w:val="32"/>
        </w:rPr>
        <w:t>600</w:t>
      </w:r>
      <w:r>
        <w:rPr>
          <w:rFonts w:ascii="Times New Roman" w:eastAsia="方正仿宋_GBK" w:hAnsi="Times New Roman" w:cs="Times New Roman" w:hint="eastAsia"/>
          <w:color w:val="000000" w:themeColor="text1"/>
          <w:sz w:val="32"/>
          <w:szCs w:val="32"/>
        </w:rPr>
        <w:t>万元以上和</w:t>
      </w:r>
      <w:r>
        <w:rPr>
          <w:rFonts w:ascii="Times New Roman" w:eastAsia="方正仿宋_GBK" w:hAnsi="Times New Roman" w:cs="Times New Roman"/>
          <w:color w:val="000000" w:themeColor="text1"/>
          <w:sz w:val="32"/>
          <w:szCs w:val="32"/>
        </w:rPr>
        <w:t>300</w:t>
      </w:r>
      <w:r>
        <w:rPr>
          <w:rFonts w:ascii="Times New Roman" w:eastAsia="方正仿宋_GBK" w:hAnsi="Times New Roman" w:cs="Times New Roman" w:hint="eastAsia"/>
          <w:color w:val="000000" w:themeColor="text1"/>
          <w:sz w:val="32"/>
          <w:szCs w:val="32"/>
        </w:rPr>
        <w:t>万元以上）；</w:t>
      </w:r>
    </w:p>
    <w:p w14:paraId="5014C515"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（三）社会投资方与农户建立紧密利益联结机制，直接带动农户</w:t>
      </w:r>
      <w:r>
        <w:rPr>
          <w:rFonts w:ascii="Times New Roman" w:eastAsia="方正仿宋_GBK" w:hAnsi="Times New Roman" w:cs="Times New Roman"/>
          <w:color w:val="000000" w:themeColor="text1"/>
          <w:sz w:val="32"/>
          <w:szCs w:val="32"/>
        </w:rPr>
        <w:t>20</w:t>
      </w:r>
      <w:r>
        <w:rPr>
          <w:rFonts w:ascii="Times New Roman" w:eastAsia="方正仿宋_GBK" w:hAnsi="Times New Roman" w:cs="Times New Roman" w:hint="eastAsia"/>
          <w:color w:val="000000" w:themeColor="text1"/>
          <w:sz w:val="32"/>
          <w:szCs w:val="32"/>
        </w:rPr>
        <w:t>人以上的项目。</w:t>
      </w:r>
    </w:p>
    <w:p w14:paraId="47D99411"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hint="eastAsia"/>
          <w:sz w:val="32"/>
          <w:szCs w:val="32"/>
        </w:rPr>
        <w:t>具体用地</w:t>
      </w:r>
      <w:r>
        <w:rPr>
          <w:rFonts w:ascii="Times New Roman" w:eastAsia="方正仿宋_GBK" w:hAnsi="Times New Roman"/>
          <w:sz w:val="32"/>
          <w:szCs w:val="32"/>
        </w:rPr>
        <w:t>规模以入库规模为准。</w:t>
      </w:r>
    </w:p>
    <w:p w14:paraId="01122E11"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同等条件下优先保障粮食生产经营类项目用地，并在用地面积上予以倾斜。</w:t>
      </w:r>
    </w:p>
    <w:p w14:paraId="317DE625" w14:textId="77777777" w:rsidR="007424EA" w:rsidRDefault="00764C69">
      <w:pPr>
        <w:adjustRightInd w:val="0"/>
        <w:snapToGrid w:val="0"/>
        <w:spacing w:line="300" w:lineRule="auto"/>
        <w:ind w:firstLineChars="200" w:firstLine="640"/>
        <w:rPr>
          <w:rFonts w:ascii="Times New Roman" w:eastAsia="方正黑体_GBK" w:hAnsi="Times New Roman" w:cs="Times New Roman"/>
          <w:color w:val="000000" w:themeColor="text1"/>
          <w:kern w:val="0"/>
          <w:sz w:val="32"/>
          <w:szCs w:val="32"/>
        </w:rPr>
      </w:pPr>
      <w:r>
        <w:rPr>
          <w:rFonts w:ascii="Times New Roman" w:eastAsia="方正黑体_GBK" w:hAnsi="Times New Roman" w:cs="Times New Roman" w:hint="eastAsia"/>
          <w:color w:val="000000" w:themeColor="text1"/>
          <w:kern w:val="0"/>
          <w:sz w:val="32"/>
          <w:szCs w:val="32"/>
        </w:rPr>
        <w:t>二、主体资格</w:t>
      </w:r>
    </w:p>
    <w:p w14:paraId="45F2D41D" w14:textId="77777777" w:rsidR="007424EA" w:rsidRDefault="00764C69">
      <w:pPr>
        <w:adjustRightInd w:val="0"/>
        <w:snapToGrid w:val="0"/>
        <w:spacing w:line="300" w:lineRule="auto"/>
        <w:ind w:firstLineChars="200" w:firstLine="640"/>
        <w:rPr>
          <w:rFonts w:ascii="方正楷体_GBK" w:eastAsia="方正楷体_GBK" w:hAnsi="Times New Roman" w:cs="Times New Roman"/>
          <w:color w:val="000000" w:themeColor="text1"/>
          <w:sz w:val="32"/>
          <w:szCs w:val="32"/>
        </w:rPr>
      </w:pPr>
      <w:r>
        <w:rPr>
          <w:rFonts w:ascii="方正楷体_GBK" w:eastAsia="方正楷体_GBK" w:hAnsi="Times New Roman" w:cs="Times New Roman" w:hint="eastAsia"/>
          <w:color w:val="000000" w:themeColor="text1"/>
          <w:sz w:val="32"/>
          <w:szCs w:val="32"/>
        </w:rPr>
        <w:t>（一）农村集体经济组织</w:t>
      </w:r>
    </w:p>
    <w:p w14:paraId="0FC02422"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hint="eastAsia"/>
          <w:color w:val="000000" w:themeColor="text1"/>
          <w:sz w:val="32"/>
          <w:szCs w:val="32"/>
        </w:rPr>
        <w:t>．农村一二三产业融合发展用地使用权入股、联营主体为集体土地所有权人，由代表其行使所有权的集体经济组织或者村民委员会负责入股、联营工作。农村集体建设用地的所有者，依据不动产权属证书登载的所有权人确认。</w:t>
      </w:r>
    </w:p>
    <w:p w14:paraId="5936E200"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hint="eastAsia"/>
          <w:color w:val="000000" w:themeColor="text1"/>
          <w:sz w:val="32"/>
          <w:szCs w:val="32"/>
        </w:rPr>
        <w:t>．农村集体经济组织依法取得法人资格的，可以作为土地使用权入股、联营的实施主体，鼓励农村集体经济组织授权或委托其他具有法人资格的组织代理实施，并就授权或委托事项明确各方权利义务关系。</w:t>
      </w:r>
    </w:p>
    <w:p w14:paraId="2988F5F0" w14:textId="77777777" w:rsidR="007424EA" w:rsidRDefault="00764C69">
      <w:pPr>
        <w:adjustRightInd w:val="0"/>
        <w:snapToGrid w:val="0"/>
        <w:spacing w:line="300" w:lineRule="auto"/>
        <w:ind w:firstLineChars="200" w:firstLine="640"/>
        <w:rPr>
          <w:rFonts w:ascii="方正楷体_GBK" w:eastAsia="方正楷体_GBK" w:hAnsi="Times New Roman" w:cs="Times New Roman"/>
          <w:color w:val="000000" w:themeColor="text1"/>
          <w:sz w:val="32"/>
          <w:szCs w:val="32"/>
        </w:rPr>
      </w:pPr>
      <w:r>
        <w:rPr>
          <w:rFonts w:ascii="方正楷体_GBK" w:eastAsia="方正楷体_GBK" w:hAnsi="Times New Roman" w:cs="Times New Roman" w:hint="eastAsia"/>
          <w:color w:val="000000" w:themeColor="text1"/>
          <w:sz w:val="32"/>
          <w:szCs w:val="32"/>
        </w:rPr>
        <w:t>（二）社会投资方</w:t>
      </w:r>
    </w:p>
    <w:p w14:paraId="064FCD29"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使用权入股、联营的社会投资方应与项目流转农用地的社会投资方为同一主体，且符合本实施细则中“适用范围”中对流转项目的土地利用（经营）规模、总资产和固定资产规模、带动农户的要求。</w:t>
      </w:r>
    </w:p>
    <w:p w14:paraId="3E7E509F" w14:textId="77777777" w:rsidR="007424EA" w:rsidRDefault="00764C69">
      <w:pPr>
        <w:adjustRightInd w:val="0"/>
        <w:snapToGrid w:val="0"/>
        <w:spacing w:line="300" w:lineRule="auto"/>
        <w:ind w:firstLineChars="200" w:firstLine="640"/>
        <w:rPr>
          <w:rFonts w:ascii="方正楷体_GBK" w:eastAsia="方正楷体_GBK" w:hAnsi="Times New Roman" w:cs="Times New Roman"/>
          <w:color w:val="000000" w:themeColor="text1"/>
          <w:sz w:val="32"/>
          <w:szCs w:val="32"/>
        </w:rPr>
      </w:pPr>
      <w:r>
        <w:rPr>
          <w:rFonts w:ascii="方正楷体_GBK" w:eastAsia="方正楷体_GBK" w:hAnsi="Times New Roman" w:cs="Times New Roman" w:hint="eastAsia"/>
          <w:color w:val="000000" w:themeColor="text1"/>
          <w:sz w:val="32"/>
          <w:szCs w:val="32"/>
        </w:rPr>
        <w:t>（三）共同举办企业</w:t>
      </w:r>
    </w:p>
    <w:p w14:paraId="0EE7BC7B"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lastRenderedPageBreak/>
        <w:t>共同举办企业应依据入股、联营合同相关约定成立，具有以公司章程为基础的现代企业管理制度体系，明确约定股权各方权责关系和违约责任，且与农村集体资产监管方签定了投资发展监管协议。鼓励共同举办企业名称中包含入股、联营的农村集体经济组织名称。</w:t>
      </w:r>
    </w:p>
    <w:p w14:paraId="6B36708E" w14:textId="77777777" w:rsidR="007424EA" w:rsidRDefault="00764C69">
      <w:pPr>
        <w:adjustRightInd w:val="0"/>
        <w:snapToGrid w:val="0"/>
        <w:spacing w:line="300" w:lineRule="auto"/>
        <w:ind w:firstLineChars="200" w:firstLine="640"/>
        <w:rPr>
          <w:rFonts w:ascii="Times New Roman" w:eastAsia="黑体" w:hAnsi="Times New Roman" w:cs="Times New Roman"/>
          <w:color w:val="000000" w:themeColor="text1"/>
          <w:sz w:val="32"/>
          <w:szCs w:val="32"/>
        </w:rPr>
      </w:pPr>
      <w:r>
        <w:rPr>
          <w:rFonts w:ascii="Times New Roman" w:eastAsia="方正黑体_GBK" w:hAnsi="Times New Roman" w:cs="Times New Roman" w:hint="eastAsia"/>
          <w:color w:val="000000" w:themeColor="text1"/>
          <w:kern w:val="0"/>
          <w:sz w:val="32"/>
          <w:szCs w:val="32"/>
        </w:rPr>
        <w:t>三、工作程序</w:t>
      </w:r>
      <w:r>
        <w:rPr>
          <w:rFonts w:ascii="Times New Roman" w:eastAsia="黑体" w:hAnsi="Times New Roman" w:cs="Times New Roman"/>
          <w:color w:val="000000" w:themeColor="text1"/>
          <w:sz w:val="32"/>
          <w:szCs w:val="32"/>
        </w:rPr>
        <w:t xml:space="preserve"> </w:t>
      </w:r>
    </w:p>
    <w:p w14:paraId="2288E86E" w14:textId="77777777" w:rsidR="007424EA" w:rsidRDefault="00764C69">
      <w:pPr>
        <w:adjustRightInd w:val="0"/>
        <w:snapToGrid w:val="0"/>
        <w:spacing w:line="300" w:lineRule="auto"/>
        <w:ind w:firstLineChars="200" w:firstLine="640"/>
        <w:rPr>
          <w:rFonts w:ascii="方正楷体_GBK" w:eastAsia="方正楷体_GBK" w:hAnsi="Times New Roman" w:cs="Times New Roman"/>
          <w:color w:val="000000" w:themeColor="text1"/>
          <w:sz w:val="32"/>
          <w:szCs w:val="32"/>
        </w:rPr>
      </w:pPr>
      <w:r>
        <w:rPr>
          <w:rFonts w:ascii="方正楷体_GBK" w:eastAsia="方正楷体_GBK" w:hAnsi="Times New Roman" w:cs="Times New Roman" w:hint="eastAsia"/>
          <w:color w:val="000000" w:themeColor="text1"/>
          <w:sz w:val="32"/>
          <w:szCs w:val="32"/>
        </w:rPr>
        <w:t>（一）前期准备</w:t>
      </w:r>
    </w:p>
    <w:p w14:paraId="79498CB7"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hint="eastAsia"/>
          <w:color w:val="000000" w:themeColor="text1"/>
          <w:sz w:val="32"/>
          <w:szCs w:val="32"/>
        </w:rPr>
        <w:t>．土地使用权入股、联营的农村一二三产业融合发展用地应当完成集体土地所有权登记，产权明晰、无权属争议、未出租或抵押。</w:t>
      </w:r>
    </w:p>
    <w:p w14:paraId="15A830A2"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hint="eastAsia"/>
          <w:color w:val="000000" w:themeColor="text1"/>
          <w:sz w:val="32"/>
          <w:szCs w:val="32"/>
        </w:rPr>
        <w:t>．使用权入股、联营用地应符合国土空间规划（村庄规划）、产业规划、环境保护、安全生产等要求，并按照规划申请核发项目用地的规划条件及红线图，包括位置、面积、土地用途、容积率等控制性指标、配套设施等要求。</w:t>
      </w:r>
    </w:p>
    <w:p w14:paraId="705E7CE8"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hint="eastAsia"/>
          <w:color w:val="000000" w:themeColor="text1"/>
          <w:sz w:val="32"/>
          <w:szCs w:val="32"/>
        </w:rPr>
        <w:t>．查询基准地价和组织勘测定界。</w:t>
      </w:r>
    </w:p>
    <w:p w14:paraId="73EACA1D"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hint="eastAsia"/>
          <w:color w:val="000000" w:themeColor="text1"/>
          <w:sz w:val="32"/>
          <w:szCs w:val="32"/>
        </w:rPr>
        <w:t>．用地现场土地场平完成，基础设施开发完毕，有现状道路连接，形成净地。</w:t>
      </w:r>
    </w:p>
    <w:p w14:paraId="1158A1DD" w14:textId="77777777" w:rsidR="007424EA" w:rsidRDefault="00764C69">
      <w:pPr>
        <w:adjustRightInd w:val="0"/>
        <w:snapToGrid w:val="0"/>
        <w:spacing w:line="300" w:lineRule="auto"/>
        <w:ind w:firstLineChars="200" w:firstLine="640"/>
        <w:rPr>
          <w:rFonts w:ascii="方正楷体_GBK" w:eastAsia="方正楷体_GBK" w:hAnsi="Times New Roman" w:cs="Times New Roman"/>
          <w:color w:val="000000" w:themeColor="text1"/>
          <w:sz w:val="32"/>
          <w:szCs w:val="32"/>
        </w:rPr>
      </w:pPr>
      <w:r>
        <w:rPr>
          <w:rFonts w:ascii="方正楷体_GBK" w:eastAsia="方正楷体_GBK" w:hAnsi="Times New Roman" w:cs="Times New Roman" w:hint="eastAsia"/>
          <w:color w:val="000000" w:themeColor="text1"/>
          <w:sz w:val="32"/>
          <w:szCs w:val="32"/>
        </w:rPr>
        <w:t>（二）方案编制</w:t>
      </w:r>
    </w:p>
    <w:p w14:paraId="10466159" w14:textId="6A9E281E"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使用权入股、联营应编制土地入股、联营方案。入股、联营方案应包括：宗地位置、面积、用途、使用年限、共同举办企业的基本情况（含名称、经营范围、注册资本、企业类型、法人代表）、分红资金、红利的支付方式等内容；投资发展监管协议</w:t>
      </w:r>
      <w:r w:rsidR="004B2A7C">
        <w:rPr>
          <w:rFonts w:ascii="Times New Roman" w:eastAsia="方正仿宋_GBK" w:hAnsi="Times New Roman" w:cs="Times New Roman" w:hint="eastAsia"/>
          <w:color w:val="000000" w:themeColor="text1"/>
          <w:sz w:val="32"/>
          <w:szCs w:val="32"/>
        </w:rPr>
        <w:t>应</w:t>
      </w:r>
      <w:r w:rsidR="004B2A7C">
        <w:rPr>
          <w:rFonts w:ascii="Times New Roman" w:eastAsia="方正仿宋_GBK" w:hAnsi="Times New Roman" w:cs="Times New Roman" w:hint="eastAsia"/>
          <w:color w:val="000000" w:themeColor="text1"/>
          <w:sz w:val="32"/>
          <w:szCs w:val="32"/>
        </w:rPr>
        <w:lastRenderedPageBreak/>
        <w:t>包括：</w:t>
      </w:r>
      <w:r>
        <w:rPr>
          <w:rFonts w:ascii="Times New Roman" w:eastAsia="方正仿宋_GBK" w:hAnsi="Times New Roman" w:cs="Times New Roman" w:hint="eastAsia"/>
          <w:color w:val="000000" w:themeColor="text1"/>
          <w:sz w:val="32"/>
          <w:szCs w:val="32"/>
        </w:rPr>
        <w:t>项目亩均投资、亩均产值、吸纳当地劳动力就业、带动周边农户等标准和违约责任等内容。</w:t>
      </w:r>
    </w:p>
    <w:p w14:paraId="77114070"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入股、联营方案经本集体经济组织三分之二以上成员或三分之二以上村民代表同意，并在本集体经济组织所在地公示不少于</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hint="eastAsia"/>
          <w:color w:val="000000" w:themeColor="text1"/>
          <w:sz w:val="32"/>
          <w:szCs w:val="32"/>
        </w:rPr>
        <w:t>个工作日，无异议后经属地街镇同意，由区农业农村主管部门会同级发展和改革、规划和自然资源等主管部门审核。</w:t>
      </w:r>
    </w:p>
    <w:p w14:paraId="6BE1EFDD" w14:textId="77777777" w:rsidR="007424EA" w:rsidRDefault="00764C69">
      <w:pPr>
        <w:adjustRightInd w:val="0"/>
        <w:snapToGrid w:val="0"/>
        <w:spacing w:line="300" w:lineRule="auto"/>
        <w:ind w:firstLineChars="200" w:firstLine="640"/>
        <w:rPr>
          <w:rFonts w:ascii="方正楷体_GBK" w:eastAsia="方正楷体_GBK" w:hAnsi="Times New Roman" w:cs="Times New Roman"/>
          <w:color w:val="000000" w:themeColor="text1"/>
          <w:sz w:val="32"/>
          <w:szCs w:val="32"/>
        </w:rPr>
      </w:pPr>
      <w:r>
        <w:rPr>
          <w:rFonts w:ascii="方正楷体_GBK" w:eastAsia="方正楷体_GBK" w:hAnsi="Times New Roman" w:cs="Times New Roman" w:hint="eastAsia"/>
          <w:color w:val="000000" w:themeColor="text1"/>
          <w:sz w:val="32"/>
          <w:szCs w:val="32"/>
        </w:rPr>
        <w:t>（三）签定合同</w:t>
      </w:r>
    </w:p>
    <w:p w14:paraId="55BBCFC5" w14:textId="19809394"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入股、联营方案审批通过后，入股、联营双方签订《农村一二三产业融合发展用地使用权入股、联营合同》，</w:t>
      </w:r>
      <w:r w:rsidR="004B2A7C">
        <w:rPr>
          <w:rFonts w:ascii="Times New Roman" w:eastAsia="方正仿宋_GBK" w:hAnsi="Times New Roman" w:cs="Times New Roman" w:hint="eastAsia"/>
          <w:color w:val="000000" w:themeColor="text1"/>
          <w:sz w:val="32"/>
          <w:szCs w:val="32"/>
        </w:rPr>
        <w:t>同步与街镇签订投资发展监管协议，</w:t>
      </w:r>
      <w:r>
        <w:rPr>
          <w:rFonts w:ascii="Times New Roman" w:eastAsia="方正仿宋_GBK" w:hAnsi="Times New Roman" w:cs="Times New Roman" w:hint="eastAsia"/>
          <w:color w:val="000000" w:themeColor="text1"/>
          <w:sz w:val="32"/>
          <w:szCs w:val="32"/>
        </w:rPr>
        <w:t>街镇作为第三方鉴证（集体建设用</w:t>
      </w:r>
      <w:r>
        <w:rPr>
          <w:rFonts w:ascii="Times New Roman" w:eastAsia="方正仿宋_GBK" w:hAnsi="Times New Roman" w:cs="Times New Roman" w:hint="eastAsia"/>
          <w:sz w:val="32"/>
          <w:szCs w:val="32"/>
        </w:rPr>
        <w:t>地属</w:t>
      </w:r>
      <w:r w:rsidRPr="00965D98">
        <w:rPr>
          <w:rFonts w:ascii="Times New Roman" w:eastAsia="方正仿宋_GBK" w:hAnsi="Times New Roman" w:cs="Times New Roman" w:hint="eastAsia"/>
          <w:sz w:val="32"/>
          <w:szCs w:val="32"/>
        </w:rPr>
        <w:t>于街镇农民集体所有的，由区</w:t>
      </w:r>
      <w:r>
        <w:rPr>
          <w:rFonts w:ascii="Times New Roman" w:eastAsia="方正仿宋_GBK" w:hAnsi="Times New Roman" w:cs="Times New Roman" w:hint="eastAsia"/>
          <w:color w:val="000000" w:themeColor="text1"/>
          <w:sz w:val="32"/>
          <w:szCs w:val="32"/>
        </w:rPr>
        <w:t>农业农村主管部门作为第三方鉴证）。入股、联营合同应该包含：入股、联营方案的各项内容，入股、联营的集体建设用地使用权不得抵押、明确各方权责以及违约责任和处置方式等内容。</w:t>
      </w:r>
    </w:p>
    <w:p w14:paraId="211E945B" w14:textId="77777777" w:rsidR="007424EA" w:rsidRDefault="00764C69">
      <w:pPr>
        <w:adjustRightInd w:val="0"/>
        <w:snapToGrid w:val="0"/>
        <w:spacing w:line="300" w:lineRule="auto"/>
        <w:ind w:firstLineChars="200" w:firstLine="640"/>
        <w:rPr>
          <w:rFonts w:ascii="方正楷体_GBK" w:eastAsia="方正楷体_GBK" w:hAnsi="Times New Roman" w:cs="Times New Roman"/>
          <w:color w:val="000000" w:themeColor="text1"/>
          <w:sz w:val="32"/>
          <w:szCs w:val="32"/>
        </w:rPr>
      </w:pPr>
      <w:r>
        <w:rPr>
          <w:rFonts w:ascii="方正楷体_GBK" w:eastAsia="方正楷体_GBK" w:hAnsi="Times New Roman" w:cs="Times New Roman" w:hint="eastAsia"/>
          <w:color w:val="000000" w:themeColor="text1"/>
          <w:sz w:val="32"/>
          <w:szCs w:val="32"/>
        </w:rPr>
        <w:t>（四）用地申请</w:t>
      </w:r>
    </w:p>
    <w:p w14:paraId="2D2E2E18"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规划</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hint="eastAsia"/>
          <w:color w:val="000000" w:themeColor="text1"/>
          <w:sz w:val="32"/>
          <w:szCs w:val="32"/>
        </w:rPr>
        <w:t>自然</w:t>
      </w:r>
      <w:r>
        <w:rPr>
          <w:rFonts w:ascii="Times New Roman" w:eastAsia="方正仿宋_GBK" w:hAnsi="Times New Roman" w:cs="Times New Roman"/>
          <w:color w:val="000000" w:themeColor="text1"/>
          <w:sz w:val="32"/>
          <w:szCs w:val="32"/>
        </w:rPr>
        <w:t>资源主管部门派驻各</w:t>
      </w:r>
      <w:r>
        <w:rPr>
          <w:rFonts w:ascii="Times New Roman" w:eastAsia="方正仿宋_GBK" w:hAnsi="Times New Roman" w:cs="Times New Roman" w:hint="eastAsia"/>
          <w:color w:val="000000" w:themeColor="text1"/>
          <w:sz w:val="32"/>
          <w:szCs w:val="32"/>
        </w:rPr>
        <w:t>区</w:t>
      </w:r>
      <w:r>
        <w:rPr>
          <w:rFonts w:ascii="Times New Roman" w:eastAsia="方正仿宋_GBK" w:hAnsi="Times New Roman" w:cs="Times New Roman"/>
          <w:color w:val="000000" w:themeColor="text1"/>
          <w:sz w:val="32"/>
          <w:szCs w:val="32"/>
        </w:rPr>
        <w:t>分局（</w:t>
      </w:r>
      <w:r>
        <w:rPr>
          <w:rFonts w:ascii="Times New Roman" w:eastAsia="方正仿宋_GBK" w:hAnsi="Times New Roman" w:cs="Times New Roman" w:hint="eastAsia"/>
          <w:color w:val="000000" w:themeColor="text1"/>
          <w:sz w:val="32"/>
          <w:szCs w:val="32"/>
        </w:rPr>
        <w:t>以下简称规划资源分局）依据土地所有权人申请及立项要求、规划条件和入股、联营合同约定等相关资料，拟定《集体建设用地使用供地方案》，与入股、联营合同一同报属地区人民政府审查批准后，由区人民政府批复</w:t>
      </w:r>
      <w:r>
        <w:rPr>
          <w:rFonts w:ascii="Times New Roman" w:eastAsia="方正仿宋_GBK" w:hAnsi="Times New Roman" w:cs="Times New Roman"/>
          <w:color w:val="000000" w:themeColor="text1"/>
          <w:sz w:val="32"/>
          <w:szCs w:val="32"/>
        </w:rPr>
        <w:t>供地方案</w:t>
      </w:r>
      <w:r>
        <w:rPr>
          <w:rFonts w:ascii="Times New Roman" w:eastAsia="方正仿宋_GBK" w:hAnsi="Times New Roman" w:cs="Times New Roman" w:hint="eastAsia"/>
          <w:color w:val="000000" w:themeColor="text1"/>
          <w:sz w:val="32"/>
          <w:szCs w:val="32"/>
        </w:rPr>
        <w:t>，规划资源分局向土地使用权人发放集体</w:t>
      </w:r>
      <w:r>
        <w:rPr>
          <w:rFonts w:ascii="Times New Roman" w:eastAsia="方正仿宋_GBK" w:hAnsi="Times New Roman" w:cs="Times New Roman"/>
          <w:color w:val="000000" w:themeColor="text1"/>
          <w:sz w:val="32"/>
          <w:szCs w:val="32"/>
        </w:rPr>
        <w:t>建设</w:t>
      </w:r>
      <w:r>
        <w:rPr>
          <w:rFonts w:ascii="Times New Roman" w:eastAsia="方正仿宋_GBK" w:hAnsi="Times New Roman" w:cs="Times New Roman" w:hint="eastAsia"/>
          <w:color w:val="000000" w:themeColor="text1"/>
          <w:sz w:val="32"/>
          <w:szCs w:val="32"/>
        </w:rPr>
        <w:t>用地批准书。</w:t>
      </w:r>
    </w:p>
    <w:p w14:paraId="5FAB09B0"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共同举办企业申请使用集体建设用地的，以使用（集体）方</w:t>
      </w:r>
      <w:r>
        <w:rPr>
          <w:rFonts w:ascii="Times New Roman" w:eastAsia="方正仿宋_GBK" w:hAnsi="Times New Roman" w:cs="Times New Roman" w:hint="eastAsia"/>
          <w:color w:val="000000" w:themeColor="text1"/>
          <w:sz w:val="32"/>
          <w:szCs w:val="32"/>
        </w:rPr>
        <w:lastRenderedPageBreak/>
        <w:t>式供地，使用年限原则上与该一二三产业融合发展项目土地流转到期年限一致，最低不低于</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hint="eastAsia"/>
          <w:color w:val="000000" w:themeColor="text1"/>
          <w:sz w:val="32"/>
          <w:szCs w:val="32"/>
        </w:rPr>
        <w:t>年，最高不超过</w:t>
      </w:r>
      <w:r>
        <w:rPr>
          <w:rFonts w:ascii="Times New Roman" w:eastAsia="方正仿宋_GBK" w:hAnsi="Times New Roman" w:cs="Times New Roman"/>
          <w:color w:val="000000" w:themeColor="text1"/>
          <w:sz w:val="32"/>
          <w:szCs w:val="32"/>
        </w:rPr>
        <w:t>20</w:t>
      </w:r>
      <w:r>
        <w:rPr>
          <w:rFonts w:ascii="Times New Roman" w:eastAsia="方正仿宋_GBK" w:hAnsi="Times New Roman" w:cs="Times New Roman" w:hint="eastAsia"/>
          <w:color w:val="000000" w:themeColor="text1"/>
          <w:sz w:val="32"/>
          <w:szCs w:val="32"/>
        </w:rPr>
        <w:t>年。</w:t>
      </w:r>
    </w:p>
    <w:p w14:paraId="64878D32" w14:textId="77777777" w:rsidR="007424EA" w:rsidRDefault="00764C69">
      <w:pPr>
        <w:adjustRightInd w:val="0"/>
        <w:snapToGrid w:val="0"/>
        <w:spacing w:line="300" w:lineRule="auto"/>
        <w:ind w:firstLineChars="200" w:firstLine="640"/>
        <w:rPr>
          <w:rFonts w:ascii="方正楷体_GBK" w:eastAsia="方正楷体_GBK" w:hAnsi="Times New Roman" w:cs="Times New Roman"/>
          <w:color w:val="000000" w:themeColor="text1"/>
          <w:sz w:val="32"/>
          <w:szCs w:val="32"/>
        </w:rPr>
      </w:pPr>
      <w:r>
        <w:rPr>
          <w:rFonts w:ascii="方正楷体_GBK" w:eastAsia="方正楷体_GBK" w:hAnsi="Times New Roman" w:cs="Times New Roman" w:hint="eastAsia"/>
          <w:color w:val="000000" w:themeColor="text1"/>
          <w:sz w:val="32"/>
          <w:szCs w:val="32"/>
        </w:rPr>
        <w:t>（五）规划许可</w:t>
      </w:r>
    </w:p>
    <w:p w14:paraId="3F40AADB"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共同举办企业应当提交以下材料向规划资源分局申请办理建设工程规划许可证：</w:t>
      </w:r>
    </w:p>
    <w:p w14:paraId="2EE7586B"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hint="eastAsia"/>
          <w:color w:val="000000" w:themeColor="text1"/>
          <w:sz w:val="32"/>
          <w:szCs w:val="32"/>
        </w:rPr>
        <w:t>．建设工程规划许可申请表；</w:t>
      </w:r>
      <w:r>
        <w:rPr>
          <w:rFonts w:ascii="Times New Roman" w:eastAsia="方正仿宋_GBK" w:hAnsi="Times New Roman" w:cs="Times New Roman"/>
          <w:color w:val="000000" w:themeColor="text1"/>
          <w:sz w:val="32"/>
          <w:szCs w:val="32"/>
        </w:rPr>
        <w:t xml:space="preserve"> </w:t>
      </w:r>
    </w:p>
    <w:p w14:paraId="7C37D7EF"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hint="eastAsia"/>
          <w:color w:val="000000" w:themeColor="text1"/>
          <w:sz w:val="32"/>
          <w:szCs w:val="32"/>
        </w:rPr>
        <w:t>．项目立项批复文件；</w:t>
      </w:r>
      <w:r>
        <w:rPr>
          <w:rFonts w:ascii="Times New Roman" w:eastAsia="方正仿宋_GBK" w:hAnsi="Times New Roman" w:cs="Times New Roman"/>
          <w:color w:val="000000" w:themeColor="text1"/>
          <w:sz w:val="32"/>
          <w:szCs w:val="32"/>
        </w:rPr>
        <w:t xml:space="preserve"> </w:t>
      </w:r>
    </w:p>
    <w:p w14:paraId="0563EE94"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hint="eastAsia"/>
          <w:color w:val="000000" w:themeColor="text1"/>
          <w:sz w:val="32"/>
          <w:szCs w:val="32"/>
        </w:rPr>
        <w:t>．使用集体土地的有关证明文件（建设用地批准书、不动产权证书等）；</w:t>
      </w:r>
      <w:r>
        <w:rPr>
          <w:rFonts w:ascii="Times New Roman" w:eastAsia="方正仿宋_GBK" w:hAnsi="Times New Roman" w:cs="Times New Roman"/>
          <w:color w:val="000000" w:themeColor="text1"/>
          <w:sz w:val="32"/>
          <w:szCs w:val="32"/>
        </w:rPr>
        <w:t xml:space="preserve">  </w:t>
      </w:r>
    </w:p>
    <w:p w14:paraId="65C455E4"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hint="eastAsia"/>
          <w:color w:val="000000" w:themeColor="text1"/>
          <w:sz w:val="32"/>
          <w:szCs w:val="32"/>
        </w:rPr>
        <w:t>．拟建工程的总平面图、平面图、立面图、剖面图；</w:t>
      </w:r>
    </w:p>
    <w:p w14:paraId="381FF986"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hint="eastAsia"/>
          <w:color w:val="000000" w:themeColor="text1"/>
          <w:sz w:val="32"/>
          <w:szCs w:val="32"/>
        </w:rPr>
        <w:t>．建设工程设计方案及审定意见通知书。</w:t>
      </w:r>
    </w:p>
    <w:p w14:paraId="3DB46086"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规划资源分局审查符合要求的，按规定核发建设工程规划许可证。</w:t>
      </w:r>
    </w:p>
    <w:p w14:paraId="142A55AD"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建设工程涉及的规划公示、规划验线、规划核实等环节参照国有建设用地上工程项目相关手续办理。</w:t>
      </w:r>
    </w:p>
    <w:p w14:paraId="37258D17" w14:textId="77777777" w:rsidR="007424EA" w:rsidRDefault="00764C69">
      <w:pPr>
        <w:adjustRightInd w:val="0"/>
        <w:snapToGrid w:val="0"/>
        <w:spacing w:line="300" w:lineRule="auto"/>
        <w:ind w:firstLineChars="200" w:firstLine="640"/>
        <w:rPr>
          <w:rFonts w:ascii="方正楷体_GBK" w:eastAsia="方正楷体_GBK" w:hAnsi="Times New Roman" w:cs="Times New Roman"/>
          <w:color w:val="000000" w:themeColor="text1"/>
          <w:sz w:val="32"/>
          <w:szCs w:val="32"/>
        </w:rPr>
      </w:pPr>
      <w:r>
        <w:rPr>
          <w:rFonts w:ascii="方正楷体_GBK" w:eastAsia="方正楷体_GBK" w:hAnsi="Times New Roman" w:cs="Times New Roman" w:hint="eastAsia"/>
          <w:color w:val="000000" w:themeColor="text1"/>
          <w:sz w:val="32"/>
          <w:szCs w:val="32"/>
        </w:rPr>
        <w:t>（六）确权登记</w:t>
      </w:r>
    </w:p>
    <w:p w14:paraId="36A26A85"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完成入股、联营合同和投资发展监管协议签定后，具备不动产登记条件的共同举办企业可以向不动产登记机构申请不动产登记。</w:t>
      </w:r>
    </w:p>
    <w:p w14:paraId="0FDD4EE1" w14:textId="77777777" w:rsidR="007424EA" w:rsidRDefault="00764C69">
      <w:pPr>
        <w:adjustRightInd w:val="0"/>
        <w:snapToGrid w:val="0"/>
        <w:spacing w:line="300" w:lineRule="auto"/>
        <w:ind w:firstLineChars="200" w:firstLine="640"/>
        <w:rPr>
          <w:rFonts w:ascii="Times New Roman" w:eastAsia="方正黑体_GBK" w:hAnsi="Times New Roman" w:cs="Times New Roman"/>
          <w:color w:val="000000" w:themeColor="text1"/>
          <w:kern w:val="0"/>
          <w:sz w:val="32"/>
          <w:szCs w:val="32"/>
        </w:rPr>
      </w:pPr>
      <w:r>
        <w:rPr>
          <w:rFonts w:ascii="Times New Roman" w:eastAsia="方正黑体_GBK" w:hAnsi="Times New Roman" w:cs="Times New Roman" w:hint="eastAsia"/>
          <w:color w:val="000000" w:themeColor="text1"/>
          <w:kern w:val="0"/>
          <w:sz w:val="32"/>
          <w:szCs w:val="32"/>
        </w:rPr>
        <w:t>四、监督监管</w:t>
      </w:r>
    </w:p>
    <w:p w14:paraId="3827CA0E" w14:textId="77CFC8E5"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sidDel="004B2A7C">
        <w:rPr>
          <w:rFonts w:ascii="Times New Roman" w:eastAsia="方正仿宋_GBK" w:hAnsi="Times New Roman" w:cs="Times New Roman" w:hint="eastAsia"/>
          <w:color w:val="000000" w:themeColor="text1"/>
          <w:sz w:val="32"/>
          <w:szCs w:val="32"/>
        </w:rPr>
        <w:t>编制入股、联营方案时应同步制定投资发展监管协议。</w:t>
      </w:r>
      <w:r>
        <w:rPr>
          <w:rFonts w:ascii="Times New Roman" w:eastAsia="方正仿宋_GBK" w:hAnsi="Times New Roman" w:cs="Times New Roman" w:hint="eastAsia"/>
          <w:color w:val="000000" w:themeColor="text1"/>
          <w:sz w:val="32"/>
          <w:szCs w:val="32"/>
        </w:rPr>
        <w:t>集体建设用地属于组集体或村集体所有的，投资发展监管协议经本</w:t>
      </w:r>
      <w:r>
        <w:rPr>
          <w:rFonts w:ascii="Times New Roman" w:eastAsia="方正仿宋_GBK" w:hAnsi="Times New Roman" w:cs="Times New Roman" w:hint="eastAsia"/>
          <w:color w:val="000000" w:themeColor="text1"/>
          <w:sz w:val="32"/>
          <w:szCs w:val="32"/>
        </w:rPr>
        <w:lastRenderedPageBreak/>
        <w:t>集体经济组织三分之二以上成员或三分之二以上村民代表同意后，与方案同步报送街镇和区相关部门审核；入股、联营双方签定入股、联营合同时，同步与街镇签订投资发展监管协议，街镇作为农村集体资产监管方。集体建设用地所有权属于街镇农民集体的，投资发展监管协议经街镇集体经济组织三分之二以上成员同意后，与方案同步报送区农业农村局和区其他相关部门审核；入股、联营双方签定入股、联营合同时，同步与区农业农村局签订投资发展监管协议，区农业农村局作为农村集体资产监管方。</w:t>
      </w:r>
    </w:p>
    <w:p w14:paraId="697F5D64"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区农业农村主管部门会同发展和改革、规划和自然资源等主管部门对达产项目的投资发展监管协议进行复核校验、评估。对未按投资协议建设或未实现投资强度、亩均产出等主要指标的项目，由投资发展监管协议中农村集体资产监管方督促入股、联营双方限期整改，整改后仍不能达到约定条件的，按入股、联营合同约定承担相应违约责任。</w:t>
      </w:r>
    </w:p>
    <w:p w14:paraId="562EAB28"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土地使用权入股、联营登记主体发生变更的，应重新申报用地，并重新签订入股、联营合同和项目投资发展监管协议。未经土地所有权人同意，擅自转卖、转租农村集体建设用地使用权的，依据合同收回集体土地使用权。</w:t>
      </w:r>
    </w:p>
    <w:p w14:paraId="5768F19A" w14:textId="77777777" w:rsidR="007424EA" w:rsidRDefault="00764C69">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江北新区行政区域范围内可参照本实施细则执行。</w:t>
      </w:r>
    </w:p>
    <w:p w14:paraId="70097324" w14:textId="77777777" w:rsidR="007424EA" w:rsidRDefault="007424EA">
      <w:pPr>
        <w:adjustRightInd w:val="0"/>
        <w:snapToGrid w:val="0"/>
        <w:spacing w:line="300" w:lineRule="auto"/>
        <w:ind w:firstLineChars="200" w:firstLine="640"/>
        <w:rPr>
          <w:rFonts w:ascii="Times New Roman" w:eastAsia="方正仿宋_GBK" w:hAnsi="Times New Roman" w:cs="Times New Roman"/>
          <w:color w:val="000000" w:themeColor="text1"/>
          <w:sz w:val="32"/>
          <w:szCs w:val="32"/>
        </w:rPr>
      </w:pPr>
    </w:p>
    <w:p w14:paraId="5EA14435" w14:textId="77777777" w:rsidR="007424EA" w:rsidRDefault="007424EA">
      <w:pPr>
        <w:pStyle w:val="ab"/>
        <w:widowControl/>
        <w:spacing w:before="0" w:beforeAutospacing="0" w:after="0" w:afterAutospacing="0" w:line="300" w:lineRule="auto"/>
        <w:ind w:firstLineChars="200" w:firstLine="640"/>
        <w:jc w:val="both"/>
        <w:rPr>
          <w:rFonts w:ascii="Times New Roman" w:eastAsia="方正仿宋_GBK" w:hAnsi="Times New Roman"/>
          <w:sz w:val="32"/>
          <w:szCs w:val="32"/>
        </w:rPr>
      </w:pPr>
    </w:p>
    <w:sectPr w:rsidR="007424EA">
      <w:footerReference w:type="default" r:id="rId7"/>
      <w:pgSz w:w="11906" w:h="16838"/>
      <w:pgMar w:top="2098" w:right="1588" w:bottom="1701" w:left="1588" w:header="1247" w:footer="1247"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1DCF" w14:textId="77777777" w:rsidR="00283564" w:rsidRDefault="00283564">
      <w:r>
        <w:separator/>
      </w:r>
    </w:p>
  </w:endnote>
  <w:endnote w:type="continuationSeparator" w:id="0">
    <w:p w14:paraId="5A3C43C7" w14:textId="77777777" w:rsidR="00283564" w:rsidRDefault="0028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849943"/>
    </w:sdtPr>
    <w:sdtEndPr/>
    <w:sdtContent>
      <w:p w14:paraId="13E33785" w14:textId="0B6FCC3F" w:rsidR="007424EA" w:rsidRDefault="00764C69">
        <w:pPr>
          <w:pStyle w:val="a7"/>
          <w:jc w:val="right"/>
        </w:pPr>
        <w:r>
          <w:fldChar w:fldCharType="begin"/>
        </w:r>
        <w:r>
          <w:instrText>PAGE   \* MERGEFORMAT</w:instrText>
        </w:r>
        <w:r>
          <w:fldChar w:fldCharType="separate"/>
        </w:r>
        <w:r w:rsidR="00FD26C1" w:rsidRPr="00FD26C1">
          <w:rPr>
            <w:noProof/>
            <w:lang w:val="zh-CN"/>
          </w:rPr>
          <w:t>2</w:t>
        </w:r>
        <w:r>
          <w:fldChar w:fldCharType="end"/>
        </w:r>
      </w:p>
    </w:sdtContent>
  </w:sdt>
  <w:p w14:paraId="1684D227" w14:textId="77777777" w:rsidR="007424EA" w:rsidRDefault="00742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82CD9" w14:textId="77777777" w:rsidR="00283564" w:rsidRDefault="00283564">
      <w:r>
        <w:separator/>
      </w:r>
    </w:p>
  </w:footnote>
  <w:footnote w:type="continuationSeparator" w:id="0">
    <w:p w14:paraId="733DB924" w14:textId="77777777" w:rsidR="00283564" w:rsidRDefault="00283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D3"/>
    <w:rsid w:val="00020E71"/>
    <w:rsid w:val="00024764"/>
    <w:rsid w:val="00026813"/>
    <w:rsid w:val="00045EE1"/>
    <w:rsid w:val="00050921"/>
    <w:rsid w:val="00057586"/>
    <w:rsid w:val="00060AD3"/>
    <w:rsid w:val="00063098"/>
    <w:rsid w:val="00084029"/>
    <w:rsid w:val="000A2B84"/>
    <w:rsid w:val="000B0411"/>
    <w:rsid w:val="000C3F25"/>
    <w:rsid w:val="000D31A5"/>
    <w:rsid w:val="000E39A4"/>
    <w:rsid w:val="000E4B36"/>
    <w:rsid w:val="000F1BC5"/>
    <w:rsid w:val="000F71A3"/>
    <w:rsid w:val="001172C2"/>
    <w:rsid w:val="00124AB4"/>
    <w:rsid w:val="00136146"/>
    <w:rsid w:val="00144786"/>
    <w:rsid w:val="00173CBF"/>
    <w:rsid w:val="0017568D"/>
    <w:rsid w:val="001867CB"/>
    <w:rsid w:val="001A07BD"/>
    <w:rsid w:val="001A34B7"/>
    <w:rsid w:val="001A462E"/>
    <w:rsid w:val="001B22CE"/>
    <w:rsid w:val="001E364A"/>
    <w:rsid w:val="00224503"/>
    <w:rsid w:val="00225176"/>
    <w:rsid w:val="00242675"/>
    <w:rsid w:val="0024500B"/>
    <w:rsid w:val="002709C9"/>
    <w:rsid w:val="00273C70"/>
    <w:rsid w:val="00276483"/>
    <w:rsid w:val="002807BF"/>
    <w:rsid w:val="00283564"/>
    <w:rsid w:val="00295B32"/>
    <w:rsid w:val="00297DCA"/>
    <w:rsid w:val="002B1E09"/>
    <w:rsid w:val="002B6C1B"/>
    <w:rsid w:val="002D6086"/>
    <w:rsid w:val="002F47C9"/>
    <w:rsid w:val="00304D89"/>
    <w:rsid w:val="00336416"/>
    <w:rsid w:val="003523FC"/>
    <w:rsid w:val="003A1C0E"/>
    <w:rsid w:val="003B1F54"/>
    <w:rsid w:val="003B2565"/>
    <w:rsid w:val="003B6524"/>
    <w:rsid w:val="003B6EE8"/>
    <w:rsid w:val="003C41A9"/>
    <w:rsid w:val="003D0E59"/>
    <w:rsid w:val="003E5C93"/>
    <w:rsid w:val="004064EA"/>
    <w:rsid w:val="00406EE8"/>
    <w:rsid w:val="00442BF1"/>
    <w:rsid w:val="00446425"/>
    <w:rsid w:val="00453B7E"/>
    <w:rsid w:val="00454857"/>
    <w:rsid w:val="00455FF5"/>
    <w:rsid w:val="00473531"/>
    <w:rsid w:val="00474E7C"/>
    <w:rsid w:val="004837E8"/>
    <w:rsid w:val="00487B50"/>
    <w:rsid w:val="0049080A"/>
    <w:rsid w:val="004B2A7C"/>
    <w:rsid w:val="004C190F"/>
    <w:rsid w:val="004D6892"/>
    <w:rsid w:val="004F1A17"/>
    <w:rsid w:val="004F4A9E"/>
    <w:rsid w:val="004F70B9"/>
    <w:rsid w:val="00506061"/>
    <w:rsid w:val="005121B6"/>
    <w:rsid w:val="005143E9"/>
    <w:rsid w:val="0052233D"/>
    <w:rsid w:val="0052606A"/>
    <w:rsid w:val="00543DB5"/>
    <w:rsid w:val="00553B2B"/>
    <w:rsid w:val="00593C6C"/>
    <w:rsid w:val="0059511D"/>
    <w:rsid w:val="00597341"/>
    <w:rsid w:val="005A285A"/>
    <w:rsid w:val="005B0166"/>
    <w:rsid w:val="005C7B1F"/>
    <w:rsid w:val="005D0DE3"/>
    <w:rsid w:val="005E6AB9"/>
    <w:rsid w:val="00606C39"/>
    <w:rsid w:val="00611D10"/>
    <w:rsid w:val="006146A0"/>
    <w:rsid w:val="00616461"/>
    <w:rsid w:val="00631F79"/>
    <w:rsid w:val="006559AB"/>
    <w:rsid w:val="0066124A"/>
    <w:rsid w:val="00663988"/>
    <w:rsid w:val="0066672A"/>
    <w:rsid w:val="00675D89"/>
    <w:rsid w:val="00677480"/>
    <w:rsid w:val="006906A9"/>
    <w:rsid w:val="00696825"/>
    <w:rsid w:val="006B14F5"/>
    <w:rsid w:val="006B173E"/>
    <w:rsid w:val="006B3A3D"/>
    <w:rsid w:val="006C65AC"/>
    <w:rsid w:val="006D467B"/>
    <w:rsid w:val="006E4AF3"/>
    <w:rsid w:val="00705E4D"/>
    <w:rsid w:val="0072494B"/>
    <w:rsid w:val="0074227C"/>
    <w:rsid w:val="007424EA"/>
    <w:rsid w:val="00744582"/>
    <w:rsid w:val="007547F5"/>
    <w:rsid w:val="00761712"/>
    <w:rsid w:val="00764C69"/>
    <w:rsid w:val="00770D74"/>
    <w:rsid w:val="0077185B"/>
    <w:rsid w:val="007721E3"/>
    <w:rsid w:val="00784742"/>
    <w:rsid w:val="007C00B6"/>
    <w:rsid w:val="007C1F90"/>
    <w:rsid w:val="007C5C6C"/>
    <w:rsid w:val="007D0E1D"/>
    <w:rsid w:val="007D3A67"/>
    <w:rsid w:val="007D52CC"/>
    <w:rsid w:val="007E0104"/>
    <w:rsid w:val="007E103C"/>
    <w:rsid w:val="007F0BD1"/>
    <w:rsid w:val="00817449"/>
    <w:rsid w:val="00821EE7"/>
    <w:rsid w:val="00830977"/>
    <w:rsid w:val="008363A9"/>
    <w:rsid w:val="00852F99"/>
    <w:rsid w:val="00881FFD"/>
    <w:rsid w:val="008A7935"/>
    <w:rsid w:val="008C664D"/>
    <w:rsid w:val="008D2BD3"/>
    <w:rsid w:val="008E219F"/>
    <w:rsid w:val="008E2B5B"/>
    <w:rsid w:val="008F458C"/>
    <w:rsid w:val="008F7A56"/>
    <w:rsid w:val="00902193"/>
    <w:rsid w:val="009062D1"/>
    <w:rsid w:val="0091010D"/>
    <w:rsid w:val="00914630"/>
    <w:rsid w:val="00935F8A"/>
    <w:rsid w:val="0094051F"/>
    <w:rsid w:val="009623A1"/>
    <w:rsid w:val="00964471"/>
    <w:rsid w:val="00965D98"/>
    <w:rsid w:val="009849D9"/>
    <w:rsid w:val="009873F9"/>
    <w:rsid w:val="0099234D"/>
    <w:rsid w:val="00995949"/>
    <w:rsid w:val="009A202C"/>
    <w:rsid w:val="009A6638"/>
    <w:rsid w:val="009A7F59"/>
    <w:rsid w:val="009B1309"/>
    <w:rsid w:val="009B7F08"/>
    <w:rsid w:val="009C7FBA"/>
    <w:rsid w:val="00A223FC"/>
    <w:rsid w:val="00A27CDE"/>
    <w:rsid w:val="00A32EF1"/>
    <w:rsid w:val="00A43006"/>
    <w:rsid w:val="00A43CA7"/>
    <w:rsid w:val="00A72A37"/>
    <w:rsid w:val="00A74089"/>
    <w:rsid w:val="00A80A6A"/>
    <w:rsid w:val="00A86EAE"/>
    <w:rsid w:val="00A917C0"/>
    <w:rsid w:val="00AB032B"/>
    <w:rsid w:val="00AC5B13"/>
    <w:rsid w:val="00B33CD8"/>
    <w:rsid w:val="00B55C57"/>
    <w:rsid w:val="00B61CC9"/>
    <w:rsid w:val="00B6425C"/>
    <w:rsid w:val="00B65636"/>
    <w:rsid w:val="00BA2AF8"/>
    <w:rsid w:val="00BD5839"/>
    <w:rsid w:val="00BE5D67"/>
    <w:rsid w:val="00C114C8"/>
    <w:rsid w:val="00C236CC"/>
    <w:rsid w:val="00C26DE8"/>
    <w:rsid w:val="00C308D7"/>
    <w:rsid w:val="00C31ECF"/>
    <w:rsid w:val="00C33765"/>
    <w:rsid w:val="00C42C68"/>
    <w:rsid w:val="00C43A25"/>
    <w:rsid w:val="00C74603"/>
    <w:rsid w:val="00C84C58"/>
    <w:rsid w:val="00C9434A"/>
    <w:rsid w:val="00CB5BD6"/>
    <w:rsid w:val="00CD39E6"/>
    <w:rsid w:val="00CD5A9B"/>
    <w:rsid w:val="00CD7CD9"/>
    <w:rsid w:val="00D01584"/>
    <w:rsid w:val="00D22C6D"/>
    <w:rsid w:val="00D33546"/>
    <w:rsid w:val="00D53C2C"/>
    <w:rsid w:val="00D6337D"/>
    <w:rsid w:val="00D96CE5"/>
    <w:rsid w:val="00DA0A72"/>
    <w:rsid w:val="00DA6F82"/>
    <w:rsid w:val="00DB1399"/>
    <w:rsid w:val="00DC2327"/>
    <w:rsid w:val="00DC23BC"/>
    <w:rsid w:val="00DE07A4"/>
    <w:rsid w:val="00DE206B"/>
    <w:rsid w:val="00DE745E"/>
    <w:rsid w:val="00DF1395"/>
    <w:rsid w:val="00E00DE4"/>
    <w:rsid w:val="00E014B7"/>
    <w:rsid w:val="00E21D66"/>
    <w:rsid w:val="00E236E6"/>
    <w:rsid w:val="00E363F5"/>
    <w:rsid w:val="00E413C8"/>
    <w:rsid w:val="00E57C52"/>
    <w:rsid w:val="00E705B3"/>
    <w:rsid w:val="00E85A5D"/>
    <w:rsid w:val="00E90A0C"/>
    <w:rsid w:val="00EA4119"/>
    <w:rsid w:val="00F10154"/>
    <w:rsid w:val="00F21326"/>
    <w:rsid w:val="00F30848"/>
    <w:rsid w:val="00F40121"/>
    <w:rsid w:val="00F43AE8"/>
    <w:rsid w:val="00F44783"/>
    <w:rsid w:val="00FA0923"/>
    <w:rsid w:val="00FA19DF"/>
    <w:rsid w:val="00FD05F1"/>
    <w:rsid w:val="00FD26C1"/>
    <w:rsid w:val="00FD3E43"/>
    <w:rsid w:val="00FD3E83"/>
    <w:rsid w:val="00FF6824"/>
    <w:rsid w:val="04D9350E"/>
    <w:rsid w:val="1E4412E6"/>
    <w:rsid w:val="3E087144"/>
    <w:rsid w:val="4ECB364D"/>
    <w:rsid w:val="54C618EB"/>
    <w:rsid w:val="66A01E6F"/>
    <w:rsid w:val="683E68E9"/>
    <w:rsid w:val="726D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2AA0"/>
  <w15:docId w15:val="{A5359C1A-818F-4D35-8476-908BF048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f0">
    <w:name w:val="Revision"/>
    <w:hidden/>
    <w:uiPriority w:val="99"/>
    <w:unhideWhenUsed/>
    <w:rsid w:val="0008402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9AB99-5F11-4363-AD8A-DAED29BC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834</Words>
  <Characters>4758</Characters>
  <Application>Microsoft Office Word</Application>
  <DocSecurity>0</DocSecurity>
  <Lines>39</Lines>
  <Paragraphs>11</Paragraphs>
  <ScaleCrop>false</ScaleCrop>
  <Company>China</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cp:lastPrinted>2026-01-06T09:49:00Z</cp:lastPrinted>
  <dcterms:created xsi:type="dcterms:W3CDTF">2026-01-16T03:21:00Z</dcterms:created>
  <dcterms:modified xsi:type="dcterms:W3CDTF">2026-01-16T03:21:00Z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eyJoZGlkIjoiNDVhMjQ2Yjc5NjcyZGYzNGI4MzU2ZDBjNDM1ZTkzZDYifQ==</vt:lpwstr>
  </property>
  <property fmtid="{D5CDD505-2E9C-101B-9397-08002B2CF9AE}" pid="3" name="KSOProductBuildVer">
    <vt:lpwstr>2052-12.1.0.24034</vt:lpwstr>
  </property>
  <property fmtid="{D5CDD505-2E9C-101B-9397-08002B2CF9AE}" pid="4" name="ICV">
    <vt:lpwstr>DE8BB0A057254BDEABDB3019A9A00D5E_13</vt:lpwstr>
  </property>
</Properties>
</file>